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3" w:rsidRPr="00281043" w:rsidRDefault="00281043" w:rsidP="00281043">
      <w:pPr>
        <w:rPr>
          <w:rFonts w:eastAsia="Times New Roman"/>
        </w:rPr>
      </w:pPr>
      <w:r>
        <w:rPr>
          <w:rStyle w:val="a4"/>
          <w:rFonts w:eastAsia="Times New Roman"/>
          <w:sz w:val="27"/>
          <w:szCs w:val="27"/>
        </w:rPr>
        <w:t>Весенний семестр 2015 год.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281043">
        <w:rPr>
          <w:rStyle w:val="a4"/>
          <w:rFonts w:eastAsia="Times New Roman"/>
          <w:i w:val="0"/>
          <w:sz w:val="27"/>
          <w:szCs w:val="27"/>
        </w:rPr>
        <w:t>Спецкурс</w:t>
      </w:r>
      <w:r w:rsidRPr="00281043">
        <w:rPr>
          <w:rStyle w:val="a4"/>
          <w:rFonts w:eastAsia="Times New Roman"/>
          <w:sz w:val="27"/>
          <w:szCs w:val="27"/>
        </w:rPr>
        <w:t xml:space="preserve"> </w:t>
      </w:r>
      <w:r w:rsidRPr="00281043">
        <w:rPr>
          <w:rStyle w:val="a5"/>
          <w:sz w:val="27"/>
          <w:szCs w:val="27"/>
        </w:rPr>
        <w:t>«</w:t>
      </w:r>
      <w:r w:rsidR="00AF2775">
        <w:rPr>
          <w:rStyle w:val="a5"/>
          <w:sz w:val="27"/>
          <w:szCs w:val="27"/>
        </w:rPr>
        <w:t>Аналитическая теория р</w:t>
      </w:r>
      <w:r w:rsidRPr="00281043">
        <w:rPr>
          <w:rStyle w:val="a5"/>
          <w:sz w:val="27"/>
          <w:szCs w:val="27"/>
        </w:rPr>
        <w:t>имановы</w:t>
      </w:r>
      <w:r w:rsidR="00AF2775">
        <w:rPr>
          <w:rStyle w:val="a5"/>
          <w:sz w:val="27"/>
          <w:szCs w:val="27"/>
        </w:rPr>
        <w:t>х</w:t>
      </w:r>
      <w:r w:rsidRPr="00281043">
        <w:rPr>
          <w:rStyle w:val="a5"/>
          <w:sz w:val="27"/>
          <w:szCs w:val="27"/>
        </w:rPr>
        <w:t xml:space="preserve"> поверхност</w:t>
      </w:r>
      <w:r w:rsidR="00AF2775">
        <w:rPr>
          <w:rStyle w:val="a5"/>
          <w:sz w:val="27"/>
          <w:szCs w:val="27"/>
        </w:rPr>
        <w:t>ей</w:t>
      </w:r>
      <w:bookmarkStart w:id="0" w:name="_GoBack"/>
      <w:bookmarkEnd w:id="0"/>
      <w:r w:rsidRPr="00281043">
        <w:rPr>
          <w:rStyle w:val="a5"/>
          <w:sz w:val="27"/>
          <w:szCs w:val="27"/>
        </w:rPr>
        <w:t>»</w:t>
      </w:r>
      <w:r w:rsidRPr="00281043">
        <w:rPr>
          <w:b/>
          <w:bCs/>
          <w:sz w:val="27"/>
          <w:szCs w:val="27"/>
        </w:rPr>
        <w:br/>
      </w:r>
      <w:r w:rsidRPr="00281043">
        <w:rPr>
          <w:rStyle w:val="a4"/>
          <w:rFonts w:eastAsia="Times New Roman"/>
          <w:i w:val="0"/>
          <w:sz w:val="27"/>
          <w:szCs w:val="27"/>
        </w:rPr>
        <w:t xml:space="preserve">НИС </w:t>
      </w:r>
      <w:r w:rsidRPr="00281043">
        <w:rPr>
          <w:rStyle w:val="a4"/>
          <w:rFonts w:eastAsia="Times New Roman"/>
          <w:b/>
          <w:i w:val="0"/>
          <w:sz w:val="27"/>
          <w:szCs w:val="27"/>
        </w:rPr>
        <w:t>«Римановы поверхности и интегрируемые системы»</w:t>
      </w:r>
      <w:r w:rsidRPr="00281043">
        <w:rPr>
          <w:rStyle w:val="a4"/>
          <w:rFonts w:eastAsia="Times New Roman"/>
          <w:sz w:val="27"/>
          <w:szCs w:val="27"/>
        </w:rPr>
        <w:t>.</w:t>
      </w:r>
    </w:p>
    <w:p w:rsidR="00281043" w:rsidRDefault="00281043" w:rsidP="00281043">
      <w:pPr>
        <w:pStyle w:val="a3"/>
        <w:spacing w:beforeAutospacing="0" w:after="0" w:afterAutospacing="0"/>
        <w:ind w:left="28" w:firstLine="17"/>
      </w:pP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 xml:space="preserve">А. А. </w:t>
      </w:r>
      <w:proofErr w:type="spellStart"/>
      <w:r>
        <w:rPr>
          <w:rStyle w:val="a5"/>
          <w:sz w:val="27"/>
          <w:szCs w:val="27"/>
        </w:rPr>
        <w:t>Глуцюк</w:t>
      </w:r>
      <w:proofErr w:type="spellEnd"/>
      <w:r>
        <w:rPr>
          <w:rStyle w:val="a5"/>
          <w:sz w:val="27"/>
          <w:szCs w:val="27"/>
        </w:rPr>
        <w:t xml:space="preserve">, С. М. </w:t>
      </w:r>
      <w:proofErr w:type="spellStart"/>
      <w:r>
        <w:rPr>
          <w:rStyle w:val="a5"/>
          <w:sz w:val="27"/>
          <w:szCs w:val="27"/>
        </w:rPr>
        <w:t>Натанзон</w:t>
      </w:r>
      <w:proofErr w:type="spellEnd"/>
    </w:p>
    <w:p w:rsidR="004A0223" w:rsidRDefault="00281043" w:rsidP="004A0223">
      <w:pPr>
        <w:pStyle w:val="a3"/>
        <w:spacing w:after="0" w:afterAutospacing="0"/>
      </w:pPr>
      <w:r w:rsidRPr="00704416">
        <w:t>Для студентов 3-4 курсов, студентов магистратуры и аспирантов</w:t>
      </w:r>
    </w:p>
    <w:p w:rsidR="00704416" w:rsidRPr="00704416" w:rsidRDefault="00704416" w:rsidP="004A0223">
      <w:pPr>
        <w:pStyle w:val="a3"/>
        <w:spacing w:after="0" w:afterAutospacing="0"/>
      </w:pPr>
    </w:p>
    <w:p w:rsidR="004A0223" w:rsidRPr="004A0223" w:rsidRDefault="004A0223" w:rsidP="004A0223">
      <w:pPr>
        <w:pStyle w:val="a3"/>
        <w:spacing w:beforeAutospacing="0" w:after="240" w:afterAutospacing="0"/>
        <w:ind w:left="28" w:firstLine="573"/>
        <w:jc w:val="both"/>
        <w:rPr>
          <w:sz w:val="22"/>
          <w:szCs w:val="22"/>
        </w:rPr>
      </w:pPr>
      <w:r w:rsidRPr="004A0223">
        <w:rPr>
          <w:sz w:val="22"/>
          <w:szCs w:val="22"/>
        </w:rPr>
        <w:t xml:space="preserve">Римановыми поверхностями называют одномерные комплексные многообразия. Категория компактных римановых поверхностей изоморфна, однако, еще двум замечательным категориям: категории компактных двумерных римановых многообразий постоянной кривизны и категории комплексных алгебраических кривых. Римановы поверхности являются, таким образом, фундаментом для основных направлений современной геометрии: теории комплексных многообразий, дифференциальной и алгебраической геометрий. В последние десятилетия римановы поверхности стали еще и одним из основных инструментов математической физики. На них основаны, например, современные модели единой теории поля. Особо важную роль </w:t>
      </w:r>
      <w:proofErr w:type="spellStart"/>
      <w:proofErr w:type="gramStart"/>
      <w:r w:rsidRPr="004A0223">
        <w:rPr>
          <w:sz w:val="22"/>
          <w:szCs w:val="22"/>
        </w:rPr>
        <w:t>роль</w:t>
      </w:r>
      <w:proofErr w:type="spellEnd"/>
      <w:proofErr w:type="gramEnd"/>
      <w:r w:rsidRPr="004A0223">
        <w:rPr>
          <w:sz w:val="22"/>
          <w:szCs w:val="22"/>
        </w:rPr>
        <w:t xml:space="preserve"> римановы поверхности играют в теории интегрируемых систем.</w:t>
      </w:r>
    </w:p>
    <w:p w:rsidR="004A0223" w:rsidRPr="004A0223" w:rsidRDefault="004A0223" w:rsidP="00704416">
      <w:pPr>
        <w:pStyle w:val="a3"/>
        <w:spacing w:beforeAutospacing="0" w:after="0" w:afterAutospacing="0"/>
        <w:ind w:left="28" w:firstLine="573"/>
        <w:jc w:val="both"/>
        <w:rPr>
          <w:sz w:val="22"/>
          <w:szCs w:val="22"/>
        </w:rPr>
      </w:pPr>
      <w:r w:rsidRPr="00704416">
        <w:rPr>
          <w:rStyle w:val="a4"/>
          <w:b/>
          <w:sz w:val="22"/>
          <w:szCs w:val="22"/>
        </w:rPr>
        <w:t>Спецкурс</w:t>
      </w:r>
      <w:r w:rsidRPr="004A0223">
        <w:rPr>
          <w:sz w:val="22"/>
          <w:szCs w:val="22"/>
        </w:rPr>
        <w:t xml:space="preserve"> нацелен на освоение главных свойств римановых поверхностей и их пространств модулей.  На примере римановых поверхностей будет показано, как различные разделы геометрии взаимодействуют между собой.</w:t>
      </w:r>
    </w:p>
    <w:p w:rsidR="004A0223" w:rsidRDefault="004A0223" w:rsidP="004A0223">
      <w:pPr>
        <w:pStyle w:val="a3"/>
        <w:spacing w:beforeAutospacing="0" w:after="0" w:afterAutospacing="0"/>
        <w:ind w:left="28" w:right="1712" w:firstLine="573"/>
        <w:jc w:val="center"/>
      </w:pPr>
      <w:r>
        <w:rPr>
          <w:color w:val="000000"/>
          <w:sz w:val="27"/>
          <w:szCs w:val="27"/>
        </w:rPr>
        <w:t>Программа курса</w:t>
      </w:r>
    </w:p>
    <w:p w:rsidR="004A0223" w:rsidRPr="00704416" w:rsidRDefault="004A0223" w:rsidP="00704416">
      <w:pPr>
        <w:pStyle w:val="a3"/>
        <w:spacing w:after="0" w:afterAutospacing="0"/>
        <w:rPr>
          <w:sz w:val="22"/>
          <w:szCs w:val="22"/>
        </w:rPr>
      </w:pPr>
      <w:r>
        <w:rPr>
          <w:sz w:val="27"/>
          <w:szCs w:val="27"/>
        </w:rPr>
        <w:br/>
      </w:r>
      <w:r w:rsidRPr="004A0223">
        <w:rPr>
          <w:color w:val="000000"/>
          <w:sz w:val="22"/>
          <w:szCs w:val="22"/>
        </w:rPr>
        <w:t>1. Категория римановых поверхностей.</w:t>
      </w:r>
      <w:r w:rsidRPr="004A0223">
        <w:rPr>
          <w:color w:val="000000"/>
          <w:sz w:val="22"/>
          <w:szCs w:val="22"/>
        </w:rPr>
        <w:br/>
        <w:t>2. Гармонические функции.</w:t>
      </w:r>
      <w:r w:rsidRPr="004A0223">
        <w:rPr>
          <w:color w:val="000000"/>
          <w:sz w:val="22"/>
          <w:szCs w:val="22"/>
        </w:rPr>
        <w:br/>
        <w:t>3. Теорема униформизации.</w:t>
      </w:r>
      <w:r w:rsidRPr="004A0223">
        <w:rPr>
          <w:color w:val="000000"/>
          <w:sz w:val="22"/>
          <w:szCs w:val="22"/>
        </w:rPr>
        <w:br/>
        <w:t>4. Голоморфные и мероморфные дифференциалы.</w:t>
      </w:r>
      <w:r w:rsidRPr="004A0223">
        <w:rPr>
          <w:sz w:val="22"/>
          <w:szCs w:val="22"/>
        </w:rPr>
        <w:br/>
      </w:r>
      <w:r w:rsidRPr="004A0223">
        <w:rPr>
          <w:color w:val="000000"/>
          <w:sz w:val="22"/>
          <w:szCs w:val="22"/>
        </w:rPr>
        <w:t>5. Римановы поверхности и  алгебраические кривые.</w:t>
      </w:r>
      <w:r w:rsidRPr="004A0223">
        <w:rPr>
          <w:sz w:val="22"/>
          <w:szCs w:val="22"/>
        </w:rPr>
        <w:br/>
      </w:r>
      <w:r w:rsidRPr="004A0223">
        <w:rPr>
          <w:color w:val="000000"/>
          <w:sz w:val="22"/>
          <w:szCs w:val="22"/>
        </w:rPr>
        <w:t>6. Билинейные соотношения Римана.</w:t>
      </w:r>
      <w:r w:rsidRPr="004A0223">
        <w:rPr>
          <w:sz w:val="22"/>
          <w:szCs w:val="22"/>
        </w:rPr>
        <w:br/>
      </w:r>
      <w:r w:rsidRPr="004A0223">
        <w:rPr>
          <w:color w:val="000000"/>
          <w:sz w:val="22"/>
          <w:szCs w:val="22"/>
        </w:rPr>
        <w:t>7. Теорема Римана-</w:t>
      </w:r>
      <w:proofErr w:type="spellStart"/>
      <w:r w:rsidRPr="004A0223">
        <w:rPr>
          <w:color w:val="000000"/>
          <w:sz w:val="22"/>
          <w:szCs w:val="22"/>
        </w:rPr>
        <w:t>Роха</w:t>
      </w:r>
      <w:proofErr w:type="spellEnd"/>
      <w:r w:rsidRPr="004A0223">
        <w:rPr>
          <w:color w:val="000000"/>
          <w:sz w:val="22"/>
          <w:szCs w:val="22"/>
        </w:rPr>
        <w:t>.</w:t>
      </w:r>
      <w:r w:rsidRPr="004A0223">
        <w:rPr>
          <w:sz w:val="22"/>
          <w:szCs w:val="22"/>
        </w:rPr>
        <w:br/>
      </w:r>
      <w:r w:rsidRPr="004A0223">
        <w:rPr>
          <w:color w:val="000000"/>
          <w:sz w:val="22"/>
          <w:szCs w:val="22"/>
        </w:rPr>
        <w:t>8. Точки Вейерштрасса и теорема Гурвица об автоморфизмах.</w:t>
      </w:r>
      <w:r w:rsidRPr="004A0223">
        <w:rPr>
          <w:sz w:val="22"/>
          <w:szCs w:val="22"/>
        </w:rPr>
        <w:br/>
      </w:r>
      <w:r w:rsidRPr="004A0223">
        <w:rPr>
          <w:color w:val="000000"/>
          <w:sz w:val="22"/>
          <w:szCs w:val="22"/>
        </w:rPr>
        <w:t>9. Абелевы торы и многомерные тэта-функции.</w:t>
      </w:r>
      <w:r w:rsidRPr="004A0223">
        <w:rPr>
          <w:sz w:val="22"/>
          <w:szCs w:val="22"/>
        </w:rPr>
        <w:br/>
      </w:r>
      <w:r w:rsidRPr="004A0223">
        <w:rPr>
          <w:color w:val="000000"/>
          <w:sz w:val="22"/>
          <w:szCs w:val="22"/>
        </w:rPr>
        <w:t xml:space="preserve">10. Теорема Абеля. </w:t>
      </w:r>
      <w:r w:rsidRPr="004A0223">
        <w:rPr>
          <w:color w:val="000000"/>
          <w:sz w:val="22"/>
          <w:szCs w:val="22"/>
        </w:rPr>
        <w:br/>
        <w:t>11. Геометрия фуксовых групп.</w:t>
      </w:r>
      <w:r w:rsidRPr="004A0223">
        <w:rPr>
          <w:color w:val="000000"/>
          <w:sz w:val="22"/>
          <w:szCs w:val="22"/>
        </w:rPr>
        <w:br/>
        <w:t xml:space="preserve">12.  Пространство </w:t>
      </w:r>
      <w:proofErr w:type="spellStart"/>
      <w:r w:rsidRPr="004A0223">
        <w:rPr>
          <w:color w:val="000000"/>
          <w:sz w:val="22"/>
          <w:szCs w:val="22"/>
        </w:rPr>
        <w:t>Фрике</w:t>
      </w:r>
      <w:proofErr w:type="spellEnd"/>
      <w:r w:rsidRPr="004A0223">
        <w:rPr>
          <w:color w:val="000000"/>
          <w:sz w:val="22"/>
          <w:szCs w:val="22"/>
        </w:rPr>
        <w:t>-Клейна и пространство модулей.</w:t>
      </w:r>
      <w:r w:rsidRPr="004A0223">
        <w:rPr>
          <w:color w:val="000000"/>
          <w:sz w:val="22"/>
          <w:szCs w:val="22"/>
        </w:rPr>
        <w:br/>
        <w:t xml:space="preserve">13. </w:t>
      </w:r>
      <w:proofErr w:type="spellStart"/>
      <w:r w:rsidRPr="004A0223">
        <w:rPr>
          <w:color w:val="000000"/>
          <w:sz w:val="22"/>
          <w:szCs w:val="22"/>
        </w:rPr>
        <w:t>Квазикоформные</w:t>
      </w:r>
      <w:proofErr w:type="spellEnd"/>
      <w:r w:rsidRPr="004A0223">
        <w:rPr>
          <w:color w:val="000000"/>
          <w:sz w:val="22"/>
          <w:szCs w:val="22"/>
        </w:rPr>
        <w:t xml:space="preserve"> отображения.</w:t>
      </w:r>
      <w:r w:rsidRPr="004A0223">
        <w:rPr>
          <w:color w:val="000000"/>
          <w:sz w:val="22"/>
          <w:szCs w:val="22"/>
        </w:rPr>
        <w:br/>
        <w:t xml:space="preserve">14.  Метрика </w:t>
      </w:r>
      <w:proofErr w:type="spellStart"/>
      <w:r w:rsidRPr="004A0223">
        <w:rPr>
          <w:color w:val="000000"/>
          <w:sz w:val="22"/>
          <w:szCs w:val="22"/>
        </w:rPr>
        <w:t>Тейхмюллера</w:t>
      </w:r>
      <w:proofErr w:type="spellEnd"/>
      <w:r w:rsidRPr="004A0223">
        <w:rPr>
          <w:color w:val="000000"/>
          <w:sz w:val="22"/>
          <w:szCs w:val="22"/>
        </w:rPr>
        <w:t xml:space="preserve">. </w:t>
      </w:r>
      <w:r w:rsidRPr="004A0223">
        <w:rPr>
          <w:color w:val="000000"/>
          <w:sz w:val="22"/>
          <w:szCs w:val="22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704416">
        <w:rPr>
          <w:rStyle w:val="a4"/>
          <w:b/>
          <w:color w:val="000000"/>
          <w:sz w:val="22"/>
          <w:szCs w:val="22"/>
        </w:rPr>
        <w:t>Научно исследовательский семинар</w:t>
      </w:r>
      <w:r w:rsidRPr="00704416">
        <w:rPr>
          <w:color w:val="000000"/>
          <w:sz w:val="22"/>
          <w:szCs w:val="22"/>
        </w:rPr>
        <w:t xml:space="preserve"> планируется как естественное развитие курса.</w:t>
      </w:r>
      <w:r w:rsidRPr="00704416">
        <w:rPr>
          <w:color w:val="000000"/>
          <w:sz w:val="22"/>
          <w:szCs w:val="22"/>
        </w:rPr>
        <w:br/>
        <w:t xml:space="preserve">Мы будем совместно доказывать важные </w:t>
      </w:r>
      <w:proofErr w:type="gramStart"/>
      <w:r w:rsidRPr="00704416">
        <w:rPr>
          <w:color w:val="000000"/>
          <w:sz w:val="22"/>
          <w:szCs w:val="22"/>
        </w:rPr>
        <w:t>теоремы</w:t>
      </w:r>
      <w:proofErr w:type="gramEnd"/>
      <w:r w:rsidRPr="00704416">
        <w:rPr>
          <w:color w:val="000000"/>
          <w:sz w:val="22"/>
          <w:szCs w:val="22"/>
        </w:rPr>
        <w:t xml:space="preserve"> не вошедшие в курс и  решать задачи, помогающие освоить теорию римановых поверхностей. Особое  внимание будет уделено приложениям к теории интегрируемых систем. Мы обсудим, в частности, теорию тета-функций и основанные на  них методы построения  квазипериодических решений интегрируемых систем типа КП. Обсудим интегрируемую систему 2D </w:t>
      </w:r>
      <w:proofErr w:type="spellStart"/>
      <w:r w:rsidRPr="00704416">
        <w:rPr>
          <w:color w:val="000000"/>
          <w:sz w:val="22"/>
          <w:szCs w:val="22"/>
        </w:rPr>
        <w:t>Тода</w:t>
      </w:r>
      <w:proofErr w:type="spellEnd"/>
      <w:r w:rsidRPr="00704416">
        <w:rPr>
          <w:color w:val="000000"/>
          <w:sz w:val="22"/>
          <w:szCs w:val="22"/>
        </w:rPr>
        <w:t xml:space="preserve"> и ее использование для </w:t>
      </w:r>
      <w:proofErr w:type="spellStart"/>
      <w:r w:rsidRPr="00704416">
        <w:rPr>
          <w:color w:val="000000"/>
          <w:sz w:val="22"/>
          <w:szCs w:val="22"/>
        </w:rPr>
        <w:t>эффиктивизации</w:t>
      </w:r>
      <w:proofErr w:type="spellEnd"/>
      <w:r w:rsidRPr="00704416">
        <w:rPr>
          <w:color w:val="000000"/>
          <w:sz w:val="22"/>
          <w:szCs w:val="22"/>
        </w:rPr>
        <w:t xml:space="preserve"> теоремы Римана об областях. И, если останется время, обсудим матричные модели и их связь с пространством модуле римановых поверхностей. </w:t>
      </w:r>
    </w:p>
    <w:p w:rsidR="004A0223" w:rsidRPr="00704416" w:rsidRDefault="004A0223" w:rsidP="004A0223">
      <w:pPr>
        <w:rPr>
          <w:rFonts w:eastAsia="Times New Roman"/>
          <w:sz w:val="22"/>
          <w:szCs w:val="22"/>
        </w:rPr>
      </w:pPr>
    </w:p>
    <w:p w:rsidR="004A0223" w:rsidRPr="00704416" w:rsidRDefault="00AF2775" w:rsidP="004A0223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>
          <v:rect id="_x0000_i1025" style="width:467.75pt;height:1.5pt" o:hralign="center" o:hrstd="t" o:hr="t" fillcolor="#aca899" stroked="f"/>
        </w:pict>
      </w:r>
    </w:p>
    <w:p w:rsidR="009A7DAF" w:rsidRPr="00704416" w:rsidRDefault="009A7DAF">
      <w:pPr>
        <w:rPr>
          <w:sz w:val="22"/>
          <w:szCs w:val="22"/>
        </w:rPr>
      </w:pPr>
    </w:p>
    <w:sectPr w:rsidR="009A7DAF" w:rsidRPr="0070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E7"/>
    <w:rsid w:val="00281043"/>
    <w:rsid w:val="004A0223"/>
    <w:rsid w:val="00704416"/>
    <w:rsid w:val="007F3EE7"/>
    <w:rsid w:val="009A7DAF"/>
    <w:rsid w:val="00AF2775"/>
    <w:rsid w:val="00E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4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81043"/>
    <w:rPr>
      <w:i/>
      <w:iCs/>
    </w:rPr>
  </w:style>
  <w:style w:type="character" w:styleId="a5">
    <w:name w:val="Strong"/>
    <w:basedOn w:val="a0"/>
    <w:uiPriority w:val="22"/>
    <w:qFormat/>
    <w:rsid w:val="00281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4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81043"/>
    <w:rPr>
      <w:i/>
      <w:iCs/>
    </w:rPr>
  </w:style>
  <w:style w:type="character" w:styleId="a5">
    <w:name w:val="Strong"/>
    <w:basedOn w:val="a0"/>
    <w:uiPriority w:val="22"/>
    <w:qFormat/>
    <w:rsid w:val="00281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1988</Characters>
  <Application>Microsoft Office Word</Application>
  <DocSecurity>0</DocSecurity>
  <Lines>16</Lines>
  <Paragraphs>4</Paragraphs>
  <ScaleCrop>false</ScaleCrop>
  <Company>НИУ ВШЭ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2014-06-05T14:49:00Z</dcterms:created>
  <dcterms:modified xsi:type="dcterms:W3CDTF">2014-06-27T07:18:00Z</dcterms:modified>
</cp:coreProperties>
</file>