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Times New Roman" w:cs="Times New Roman" w:hAnsi="Times New Roman"/>
        </w:rPr>
        <w:t>Д.С. Шмерлинг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</w:rPr>
        <w:t>Аннотация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</w:rPr>
        <w:t>Методы сбора и анализа социологической информации</w:t>
      </w:r>
    </w:p>
    <w:p>
      <w:pPr>
        <w:pStyle w:val="style0"/>
      </w:pPr>
      <w:r>
        <w:rPr>
          <w:rFonts w:ascii="Times New Roman" w:cs="Times New Roman" w:hAnsi="Times New Roman"/>
        </w:rPr>
        <w:t>Курс адресован математикам, желающим применить свои знания в социальных и прочих науках. Делается попытка приобщить студентов-математиков к исследованиям в различных предметных областях.</w:t>
      </w:r>
    </w:p>
    <w:p>
      <w:pPr>
        <w:pStyle w:val="style0"/>
      </w:pPr>
      <w:r>
        <w:rPr>
          <w:rFonts w:ascii="Times New Roman" w:cs="Times New Roman" w:hAnsi="Times New Roman"/>
        </w:rPr>
        <w:t>1. Стратегия социальных исследований: роль теорий, в том числе дедуктивных исследований, эпистемологические и онтологические аспекты их взаимовлияния на социальные исследования. Что может повлиять на проведение социального исследования?</w:t>
      </w:r>
    </w:p>
    <w:p>
      <w:pPr>
        <w:pStyle w:val="style0"/>
      </w:pPr>
      <w:r>
        <w:rPr>
          <w:rFonts w:ascii="Times New Roman" w:cs="Times New Roman" w:hAnsi="Times New Roman"/>
        </w:rPr>
        <w:t>2. Конструирование (планирование) исследования. Критерии в исследовании: надежность, воспроизводимость, валидность, связь со стратегией, эксперимент и его развитие.</w:t>
      </w:r>
    </w:p>
    <w:p>
      <w:pPr>
        <w:pStyle w:val="style0"/>
      </w:pPr>
      <w:r>
        <w:rPr>
          <w:rFonts w:ascii="Times New Roman" w:cs="Times New Roman" w:hAnsi="Times New Roman"/>
        </w:rPr>
        <w:t xml:space="preserve">3. Природа количественного исследования (КИ). Концепты, измерения, индикаторы, метрики, параметры концептов. Еще о надежности и валидности. Причинная связь. Примеры и элементарные методы КИ: ранговая и пирсоновская корреляция, другие подходы к измерению близости векторов (Хеммонд-Кендалл и </w:t>
      </w:r>
      <w:r>
        <w:rPr>
          <w:rFonts w:ascii="Times New Roman" w:cs="Times New Roman" w:hAnsi="Times New Roman"/>
          <w:lang w:val="en-US"/>
        </w:rPr>
        <w:t>footrule</w:t>
      </w:r>
      <w:r>
        <w:rPr>
          <w:rFonts w:ascii="Times New Roman" w:cs="Times New Roman" w:hAnsi="Times New Roman"/>
        </w:rPr>
        <w:t>).</w:t>
      </w:r>
    </w:p>
    <w:p>
      <w:pPr>
        <w:pStyle w:val="style0"/>
      </w:pPr>
      <w:r>
        <w:rPr>
          <w:rFonts w:ascii="Times New Roman" w:cs="Times New Roman" w:hAnsi="Times New Roman"/>
        </w:rPr>
        <w:t xml:space="preserve">4. Формирование выборки. </w:t>
      </w:r>
    </w:p>
    <w:p>
      <w:pPr>
        <w:pStyle w:val="style24"/>
        <w:numPr>
          <w:ilvl w:val="0"/>
          <w:numId w:val="1"/>
        </w:numPr>
      </w:pPr>
      <w:r>
        <w:rPr>
          <w:rFonts w:ascii="Times New Roman" w:cs="Times New Roman" w:hAnsi="Times New Roman"/>
        </w:rPr>
        <w:t xml:space="preserve">Ошибка выборки. Типы выборки (простая случайная, систематическая, многоуровневая, кластерная, качество выборок. </w:t>
      </w:r>
    </w:p>
    <w:p>
      <w:pPr>
        <w:pStyle w:val="style24"/>
        <w:numPr>
          <w:ilvl w:val="0"/>
          <w:numId w:val="1"/>
        </w:numPr>
      </w:pPr>
      <w:r>
        <w:rPr>
          <w:rFonts w:ascii="Times New Roman" w:cs="Times New Roman" w:hAnsi="Times New Roman"/>
        </w:rPr>
        <w:t>Размер выборки. Абсолютный и относительный размер (объем) выборки. Время и стоимость выборки, однородность (гомогенность) и неоднородность (гетерогенность) генеральной совокупности (популяции).</w:t>
      </w:r>
    </w:p>
    <w:p>
      <w:pPr>
        <w:pStyle w:val="style24"/>
        <w:numPr>
          <w:ilvl w:val="0"/>
          <w:numId w:val="1"/>
        </w:numPr>
      </w:pPr>
      <w:r>
        <w:rPr>
          <w:rFonts w:ascii="Times New Roman" w:cs="Times New Roman" w:hAnsi="Times New Roman"/>
        </w:rPr>
        <w:t>Невероятностная выборка («удобная», квотированная, выборка методом снежного кома)</w:t>
      </w:r>
    </w:p>
    <w:p>
      <w:pPr>
        <w:pStyle w:val="style0"/>
      </w:pPr>
      <w:r>
        <w:rPr>
          <w:rFonts w:ascii="Times New Roman" w:cs="Times New Roman" w:hAnsi="Times New Roman"/>
        </w:rPr>
        <w:t>5. Структурированное интервью: контексты, проведение, «другие» методы</w:t>
      </w:r>
    </w:p>
    <w:p>
      <w:pPr>
        <w:pStyle w:val="style0"/>
      </w:pPr>
      <w:r>
        <w:rPr>
          <w:rFonts w:ascii="Times New Roman" w:cs="Times New Roman" w:hAnsi="Times New Roman"/>
        </w:rPr>
        <w:t>6. Самозаполняемые анкеты: достоинства, планирование. Дневник как самозаполняемая анкета.</w:t>
      </w:r>
    </w:p>
    <w:p>
      <w:pPr>
        <w:pStyle w:val="style0"/>
      </w:pPr>
      <w:r>
        <w:rPr>
          <w:rFonts w:ascii="Times New Roman" w:cs="Times New Roman" w:hAnsi="Times New Roman"/>
        </w:rPr>
        <w:t>7. Формулирование вопросов</w:t>
      </w:r>
    </w:p>
    <w:p>
      <w:pPr>
        <w:pStyle w:val="style24"/>
        <w:numPr>
          <w:ilvl w:val="0"/>
          <w:numId w:val="3"/>
        </w:numPr>
      </w:pPr>
      <w:r>
        <w:rPr>
          <w:rFonts w:ascii="Times New Roman" w:cs="Times New Roman" w:hAnsi="Times New Roman"/>
        </w:rPr>
        <w:t xml:space="preserve">Типология вопросов (например, открытые и закрытые), правила разработки вопросов, т.н. «виньеточные» вопросы. </w:t>
      </w:r>
    </w:p>
    <w:p>
      <w:pPr>
        <w:pStyle w:val="style24"/>
        <w:numPr>
          <w:ilvl w:val="0"/>
          <w:numId w:val="3"/>
        </w:numPr>
      </w:pPr>
      <w:r>
        <w:rPr>
          <w:rFonts w:ascii="Times New Roman" w:cs="Times New Roman" w:hAnsi="Times New Roman"/>
        </w:rPr>
        <w:t>Пилотные и «претестирующие» вопросы как элементы предпланирования исследования: как респондент понимает вопросы?</w:t>
      </w:r>
    </w:p>
    <w:p>
      <w:pPr>
        <w:pStyle w:val="style24"/>
        <w:numPr>
          <w:ilvl w:val="0"/>
          <w:numId w:val="3"/>
        </w:numPr>
      </w:pPr>
      <w:r>
        <w:rPr>
          <w:rFonts w:ascii="Times New Roman" w:cs="Times New Roman" w:hAnsi="Times New Roman"/>
        </w:rPr>
        <w:t>Сенситивные (деликатные, щекотливые) вопросы. Проверочные вопросы для аналитика (автора анкет, например), анкетирование себя (аналитика).</w:t>
      </w:r>
    </w:p>
    <w:p>
      <w:pPr>
        <w:pStyle w:val="style0"/>
      </w:pPr>
      <w:r>
        <w:rPr>
          <w:rFonts w:ascii="Times New Roman" w:cs="Times New Roman" w:hAnsi="Times New Roman"/>
        </w:rPr>
        <w:t>8. Структурированное наблюдение (наблюдение за поведением «в определенных терминах»).</w:t>
      </w:r>
    </w:p>
    <w:p>
      <w:pPr>
        <w:pStyle w:val="style24"/>
        <w:numPr>
          <w:ilvl w:val="0"/>
          <w:numId w:val="2"/>
        </w:numPr>
      </w:pPr>
      <w:r>
        <w:rPr>
          <w:rFonts w:ascii="Times New Roman" w:cs="Times New Roman" w:hAnsi="Times New Roman"/>
        </w:rPr>
        <w:t>Систематическое наблюдение, включенное/невключенное наблюдение и др.</w:t>
      </w:r>
    </w:p>
    <w:p>
      <w:pPr>
        <w:pStyle w:val="style0"/>
      </w:pPr>
      <w:bookmarkStart w:id="0" w:name="_GoBack"/>
      <w:bookmarkEnd w:id="0"/>
      <w:r>
        <w:rPr>
          <w:rFonts w:ascii="Times New Roman" w:cs="Times New Roman" w:hAnsi="Times New Roman"/>
        </w:rPr>
        <w:t>9. Контент-анализ</w:t>
      </w:r>
    </w:p>
    <w:p>
      <w:pPr>
        <w:pStyle w:val="style0"/>
      </w:pPr>
      <w:r>
        <w:rPr>
          <w:rFonts w:ascii="Times New Roman" w:cs="Times New Roman" w:hAnsi="Times New Roman"/>
        </w:rPr>
        <w:t>10. Вторичный анализ, официальная статистика</w:t>
      </w:r>
    </w:p>
    <w:p>
      <w:pPr>
        <w:pStyle w:val="style0"/>
      </w:pPr>
      <w:r>
        <w:rPr>
          <w:rFonts w:ascii="Times New Roman" w:cs="Times New Roman" w:hAnsi="Times New Roman"/>
        </w:rPr>
        <w:t>11. Количественный анализ данных</w:t>
      </w:r>
    </w:p>
    <w:p>
      <w:pPr>
        <w:pStyle w:val="style24"/>
        <w:numPr>
          <w:ilvl w:val="0"/>
          <w:numId w:val="2"/>
        </w:numPr>
      </w:pPr>
      <w:r>
        <w:rPr>
          <w:rFonts w:ascii="Times New Roman" w:cs="Times New Roman" w:hAnsi="Times New Roman"/>
        </w:rPr>
        <w:t>Одномерный, двумерный и многомерный анализ данных</w:t>
      </w:r>
    </w:p>
    <w:p>
      <w:pPr>
        <w:pStyle w:val="style24"/>
        <w:numPr>
          <w:ilvl w:val="0"/>
          <w:numId w:val="2"/>
        </w:numPr>
      </w:pPr>
      <w:r>
        <w:rPr>
          <w:rFonts w:ascii="Times New Roman" w:cs="Times New Roman" w:hAnsi="Times New Roman"/>
        </w:rPr>
        <w:t>Значимость</w:t>
      </w:r>
    </w:p>
    <w:p>
      <w:pPr>
        <w:pStyle w:val="style24"/>
        <w:numPr>
          <w:ilvl w:val="0"/>
          <w:numId w:val="2"/>
        </w:numPr>
      </w:pPr>
      <w:r>
        <w:rPr>
          <w:rFonts w:ascii="Times New Roman" w:cs="Times New Roman" w:hAnsi="Times New Roman"/>
        </w:rPr>
        <w:t>Хи-квадрат критерии, корреляция и проч.</w:t>
      </w:r>
    </w:p>
    <w:p>
      <w:pPr>
        <w:pStyle w:val="style24"/>
        <w:numPr>
          <w:ilvl w:val="0"/>
          <w:numId w:val="2"/>
        </w:numPr>
      </w:pPr>
      <w:r>
        <w:rPr>
          <w:rFonts w:ascii="Times New Roman" w:cs="Times New Roman" w:hAnsi="Times New Roman"/>
        </w:rPr>
        <w:t>Сравнение выборок</w:t>
      </w:r>
    </w:p>
    <w:p>
      <w:pPr>
        <w:pStyle w:val="style0"/>
      </w:pPr>
      <w:r>
        <w:rPr>
          <w:rFonts w:ascii="Times New Roman" w:cs="Times New Roman" w:hAnsi="Times New Roman"/>
        </w:rPr>
        <w:t xml:space="preserve">12. О пакетах </w:t>
      </w:r>
      <w:r>
        <w:rPr>
          <w:rFonts w:ascii="Times New Roman" w:cs="Times New Roman" w:hAnsi="Times New Roman"/>
          <w:lang w:val="en-US"/>
        </w:rPr>
        <w:t>SPSS</w:t>
      </w:r>
    </w:p>
    <w:p>
      <w:pPr>
        <w:pStyle w:val="style0"/>
      </w:pPr>
      <w:r>
        <w:rPr>
          <w:rFonts w:ascii="Times New Roman" w:cs="Times New Roman" w:hAnsi="Times New Roman"/>
        </w:rPr>
        <w:t>13. Качественные исследования</w:t>
      </w:r>
    </w:p>
    <w:p>
      <w:pPr>
        <w:pStyle w:val="style24"/>
        <w:numPr>
          <w:ilvl w:val="0"/>
          <w:numId w:val="2"/>
        </w:numPr>
      </w:pPr>
      <w:r>
        <w:rPr>
          <w:rFonts w:ascii="Times New Roman" w:cs="Times New Roman" w:hAnsi="Times New Roman"/>
        </w:rPr>
        <w:t>Этнография и качественные исследования</w:t>
      </w:r>
    </w:p>
    <w:p>
      <w:pPr>
        <w:pStyle w:val="style24"/>
        <w:numPr>
          <w:ilvl w:val="0"/>
          <w:numId w:val="2"/>
        </w:numPr>
      </w:pPr>
      <w:r>
        <w:rPr>
          <w:rFonts w:ascii="Times New Roman" w:cs="Times New Roman" w:hAnsi="Times New Roman"/>
        </w:rPr>
        <w:t>Интервью в качественных исследованиях</w:t>
      </w:r>
    </w:p>
    <w:p>
      <w:pPr>
        <w:pStyle w:val="style24"/>
        <w:numPr>
          <w:ilvl w:val="0"/>
          <w:numId w:val="2"/>
        </w:numPr>
      </w:pPr>
      <w:r>
        <w:rPr>
          <w:rFonts w:ascii="Times New Roman" w:cs="Times New Roman" w:hAnsi="Times New Roman"/>
        </w:rPr>
        <w:t>Фокус-группы</w:t>
      </w:r>
    </w:p>
    <w:p>
      <w:pPr>
        <w:pStyle w:val="style24"/>
        <w:numPr>
          <w:ilvl w:val="0"/>
          <w:numId w:val="2"/>
        </w:numPr>
      </w:pPr>
      <w:r>
        <w:rPr>
          <w:rFonts w:ascii="Times New Roman" w:cs="Times New Roman" w:hAnsi="Times New Roman"/>
        </w:rPr>
        <w:t>Язык в качественных исследованиях</w:t>
      </w:r>
    </w:p>
    <w:p>
      <w:pPr>
        <w:pStyle w:val="style24"/>
        <w:numPr>
          <w:ilvl w:val="0"/>
          <w:numId w:val="2"/>
        </w:numPr>
      </w:pPr>
      <w:r>
        <w:rPr>
          <w:rFonts w:ascii="Times New Roman" w:cs="Times New Roman" w:hAnsi="Times New Roman"/>
        </w:rPr>
        <w:t>Документы и их изучение</w:t>
      </w:r>
    </w:p>
    <w:p>
      <w:pPr>
        <w:pStyle w:val="style0"/>
      </w:pPr>
      <w:r>
        <w:rPr>
          <w:rFonts w:ascii="Times New Roman" w:cs="Times New Roman" w:hAnsi="Times New Roman"/>
        </w:rPr>
        <w:t xml:space="preserve">14. Регрессионный анализ: МНК (метод наименьших квадратов), несколько переменных, многомерные переменные, линейные и нелинейные уравнения и т.н. </w:t>
      </w:r>
      <w:r>
        <w:rPr>
          <w:rFonts w:ascii="Times New Roman" w:cs="Times New Roman" w:hAnsi="Times New Roman"/>
          <w:lang w:val="en-US"/>
        </w:rPr>
        <w:t>R</w:t>
      </w:r>
      <w:r>
        <w:rPr>
          <w:rFonts w:ascii="Times New Roman" w:cs="Times New Roman" w:hAnsi="Times New Roman"/>
        </w:rPr>
        <w:t>-модели</w:t>
      </w:r>
    </w:p>
    <w:p>
      <w:pPr>
        <w:pStyle w:val="style0"/>
      </w:pPr>
      <w:r>
        <w:rPr>
          <w:rFonts w:ascii="Times New Roman" w:cs="Times New Roman" w:hAnsi="Times New Roman"/>
        </w:rPr>
        <w:t>15. Дисперсионный анализ (</w:t>
      </w:r>
      <w:r>
        <w:rPr>
          <w:rFonts w:ascii="Times New Roman" w:cs="Times New Roman" w:hAnsi="Times New Roman"/>
          <w:lang w:val="en-US"/>
        </w:rPr>
        <w:t>ANOVA</w:t>
      </w:r>
      <w:r>
        <w:rPr>
          <w:rFonts w:ascii="Times New Roman" w:cs="Times New Roman" w:hAnsi="Times New Roman"/>
        </w:rPr>
        <w:t xml:space="preserve">). 1,2 и </w:t>
      </w:r>
      <w:r>
        <w:rPr>
          <w:rFonts w:ascii="Times New Roman" w:cs="Times New Roman" w:hAnsi="Times New Roman"/>
          <w:lang w:val="en-US"/>
        </w:rPr>
        <w:t>k</w:t>
      </w:r>
      <w:r>
        <w:rPr>
          <w:rFonts w:ascii="Times New Roman" w:cs="Times New Roman" w:hAnsi="Times New Roman"/>
        </w:rPr>
        <w:t xml:space="preserve"> (</w:t>
      </w:r>
      <w:r>
        <w:rPr>
          <w:rFonts w:ascii="Times New Roman" w:cs="Times New Roman" w:hAnsi="Times New Roman"/>
          <w:lang w:val="en-US"/>
        </w:rPr>
        <w:t>k</w:t>
      </w:r>
      <w:r>
        <w:rPr>
          <w:rFonts w:ascii="Times New Roman" w:cs="Times New Roman" w:hAnsi="Times New Roman"/>
        </w:rPr>
        <w:t xml:space="preserve">&gt;2) –факторные модели для </w:t>
      </w:r>
      <w:r>
        <w:rPr>
          <w:rFonts w:ascii="Times New Roman" w:cs="Times New Roman" w:hAnsi="Times New Roman"/>
          <w:lang w:val="en-US"/>
        </w:rPr>
        <w:t>N</w:t>
      </w:r>
      <w:r>
        <w:rPr>
          <w:rFonts w:ascii="Times New Roman" w:cs="Times New Roman" w:hAnsi="Times New Roman"/>
        </w:rPr>
        <w:t>(</w:t>
      </w:r>
      <w:r>
        <w:rPr>
          <w:rFonts w:ascii="Times New Roman" w:cs="Times New Roman" w:hAnsi="Times New Roman"/>
          <w:lang w:val="en-US"/>
        </w:rPr>
        <w:t>a</w:t>
      </w:r>
      <w:r>
        <w:rPr>
          <w:rFonts w:ascii="Times New Roman" w:cs="Times New Roman" w:hAnsi="Times New Roman"/>
        </w:rPr>
        <w:t>, σ</w:t>
      </w:r>
      <w:r>
        <w:rPr>
          <w:rFonts w:ascii="Times New Roman" w:cs="Times New Roman" w:hAnsi="Times New Roman"/>
          <w:vertAlign w:val="superscript"/>
        </w:rPr>
        <w:t>2</w:t>
      </w:r>
      <w:r>
        <w:rPr>
          <w:rFonts w:ascii="Times New Roman" w:cs="Times New Roman" w:hAnsi="Times New Roman"/>
        </w:rPr>
        <w:t xml:space="preserve">) и </w:t>
      </w:r>
      <w:r>
        <w:rPr>
          <w:rFonts w:ascii="Times New Roman" w:cs="Times New Roman" w:hAnsi="Times New Roman"/>
          <w:lang w:val="en-US"/>
        </w:rPr>
        <w:t>distribution</w:t>
      </w:r>
      <w:r>
        <w:rPr>
          <w:rFonts w:ascii="Times New Roman" w:cs="Times New Roman" w:hAnsi="Times New Roman"/>
        </w:rPr>
        <w:t>-</w:t>
      </w:r>
      <w:r>
        <w:rPr>
          <w:rFonts w:ascii="Times New Roman" w:cs="Times New Roman" w:hAnsi="Times New Roman"/>
          <w:lang w:val="en-US"/>
        </w:rPr>
        <w:t>free</w:t>
      </w:r>
      <w:r>
        <w:rPr>
          <w:rFonts w:ascii="Times New Roman" w:cs="Times New Roman" w:hAnsi="Times New Roman"/>
        </w:rPr>
        <w:t xml:space="preserve">. Одна, две и </w:t>
      </w:r>
      <w:r>
        <w:rPr>
          <w:rFonts w:ascii="Times New Roman" w:cs="Times New Roman" w:hAnsi="Times New Roman"/>
          <w:lang w:val="en-US"/>
        </w:rPr>
        <w:t>s</w:t>
      </w:r>
      <w:r>
        <w:rPr>
          <w:rFonts w:ascii="Times New Roman" w:cs="Times New Roman" w:hAnsi="Times New Roman"/>
        </w:rPr>
        <w:t xml:space="preserve"> (</w:t>
      </w:r>
      <w:r>
        <w:rPr>
          <w:rFonts w:ascii="Times New Roman" w:cs="Times New Roman" w:hAnsi="Times New Roman"/>
          <w:lang w:val="en-US"/>
        </w:rPr>
        <w:t>s</w:t>
      </w:r>
      <w:r>
        <w:rPr>
          <w:rFonts w:ascii="Times New Roman" w:cs="Times New Roman" w:hAnsi="Times New Roman"/>
        </w:rPr>
        <w:t xml:space="preserve">&gt;2) выборок однофакторный </w:t>
      </w:r>
      <w:r>
        <w:rPr>
          <w:rFonts w:ascii="Times New Roman" w:cs="Times New Roman" w:hAnsi="Times New Roman"/>
          <w:lang w:val="en-US"/>
        </w:rPr>
        <w:t>ANOVA</w:t>
      </w:r>
      <w:r>
        <w:rPr>
          <w:rFonts w:ascii="Times New Roman" w:cs="Times New Roman" w:hAnsi="Times New Roman"/>
        </w:rPr>
        <w:t xml:space="preserve">-1, </w:t>
      </w:r>
      <w:r>
        <w:rPr>
          <w:rFonts w:ascii="Times New Roman" w:cs="Times New Roman" w:hAnsi="Times New Roman"/>
          <w:lang w:val="en-US"/>
        </w:rPr>
        <w:t>ANOVA</w:t>
      </w:r>
      <w:r>
        <w:rPr>
          <w:rFonts w:ascii="Times New Roman" w:cs="Times New Roman" w:hAnsi="Times New Roman"/>
        </w:rPr>
        <w:t>-</w:t>
      </w:r>
      <w:r>
        <w:rPr>
          <w:rFonts w:ascii="Times New Roman" w:cs="Times New Roman" w:hAnsi="Times New Roman"/>
          <w:lang w:val="en-US"/>
        </w:rPr>
        <w:t>k</w:t>
      </w:r>
      <w:r>
        <w:rPr>
          <w:rFonts w:ascii="Times New Roman" w:cs="Times New Roman" w:hAnsi="Times New Roman"/>
        </w:rPr>
        <w:t xml:space="preserve">, </w:t>
      </w:r>
      <w:r>
        <w:rPr>
          <w:rFonts w:ascii="Times New Roman" w:cs="Times New Roman" w:hAnsi="Times New Roman"/>
          <w:lang w:val="en-US"/>
        </w:rPr>
        <w:t>k</w:t>
      </w:r>
      <w:r>
        <w:rPr>
          <w:rFonts w:ascii="Times New Roman" w:cs="Times New Roman" w:hAnsi="Times New Roman"/>
        </w:rPr>
        <w:t>=2,3…, многомерные модели. Ранги, метки и критерии.</w:t>
      </w:r>
    </w:p>
    <w:p>
      <w:pPr>
        <w:pStyle w:val="style0"/>
      </w:pPr>
      <w:r>
        <w:rPr>
          <w:rFonts w:ascii="Times New Roman" w:cs="Times New Roman" w:hAnsi="Times New Roman"/>
        </w:rPr>
        <w:t>16. Таблицы сопряженности (</w:t>
      </w:r>
      <w:r>
        <w:rPr>
          <w:rFonts w:ascii="Times New Roman" w:cs="Times New Roman" w:hAnsi="Times New Roman"/>
          <w:lang w:val="en-US"/>
        </w:rPr>
        <w:t>contingency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lang w:val="en-US"/>
        </w:rPr>
        <w:t>tables</w:t>
      </w:r>
      <w:r>
        <w:rPr>
          <w:rFonts w:ascii="Times New Roman" w:cs="Times New Roman" w:hAnsi="Times New Roman"/>
        </w:rPr>
        <w:t>). Логлинейные модели: структура, оценивание и проверка гипотез.</w:t>
      </w:r>
    </w:p>
    <w:p>
      <w:pPr>
        <w:pStyle w:val="style0"/>
      </w:pPr>
      <w:r>
        <w:rPr>
          <w:rFonts w:ascii="Times New Roman" w:cs="Times New Roman" w:hAnsi="Times New Roman"/>
        </w:rPr>
        <w:t>17. Модели дифференциальных уравнений. Распространение информации, спрос и предложение, биоравновесие (хищник-жертва), модель Ланкастера и т.п.</w:t>
      </w:r>
    </w:p>
    <w:p>
      <w:pPr>
        <w:pStyle w:val="style0"/>
      </w:pPr>
      <w:r>
        <w:rPr>
          <w:rFonts w:ascii="Times New Roman" w:cs="Times New Roman" w:hAnsi="Times New Roman"/>
        </w:rPr>
        <w:t>18. Некоторые дискретные модели: статистические распределения, графы, орграфы предпочтений; турниры, смешанные графы, неполные графы и задачи парных сравнений, непарных сравнений и множественности.</w:t>
      </w:r>
    </w:p>
    <w:sectPr>
      <w:footerReference r:id="rId2" w:type="default"/>
      <w:type w:val="nextPage"/>
      <w:pgSz w:h="16838" w:w="11906"/>
      <w:pgMar w:bottom="1134" w:footer="708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Symbol">
    <w:charset w:val="02"/>
    <w:family w:val="auto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jc w:val="right"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6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WenQuanYi Micro Hei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character">
    <w:name w:val="ListLabel 1"/>
    <w:next w:val="style18"/>
    <w:rPr>
      <w:rFonts w:cs="Courier New"/>
    </w:rPr>
  </w:style>
  <w:style w:styleId="style19" w:type="paragraph">
    <w:name w:val="Heading"/>
    <w:basedOn w:val="style0"/>
    <w:next w:val="style20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20" w:type="paragraph">
    <w:name w:val="Text body"/>
    <w:basedOn w:val="style0"/>
    <w:next w:val="style20"/>
    <w:pPr>
      <w:spacing w:after="120" w:before="0"/>
    </w:pPr>
    <w:rPr/>
  </w:style>
  <w:style w:styleId="style21" w:type="paragraph">
    <w:name w:val="List"/>
    <w:basedOn w:val="style20"/>
    <w:next w:val="style21"/>
    <w:pPr/>
    <w:rPr>
      <w:rFonts w:cs="Lohit Hindi"/>
    </w:rPr>
  </w:style>
  <w:style w:styleId="style22" w:type="paragraph">
    <w:name w:val="Caption"/>
    <w:basedOn w:val="style0"/>
    <w:next w:val="style22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Lohit Hindi"/>
    </w:rPr>
  </w:style>
  <w:style w:styleId="style24" w:type="paragraph">
    <w:name w:val="List Paragraph"/>
    <w:basedOn w:val="style0"/>
    <w:next w:val="style24"/>
    <w:pPr>
      <w:ind w:hanging="0" w:left="720" w:right="0"/>
    </w:pPr>
    <w:rPr/>
  </w:style>
  <w:style w:styleId="style25" w:type="paragraph">
    <w:name w:val="Header"/>
    <w:basedOn w:val="style0"/>
    <w:next w:val="style25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  <w:style w:styleId="style26" w:type="paragraph">
    <w:name w:val="Footer"/>
    <w:basedOn w:val="style0"/>
    <w:next w:val="style26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2014-08-02T11:50:00.00Z</dcterms:created>
  <dc:creator>Anna</dc:creator>
  <cp:lastModifiedBy>Anna</cp:lastModifiedBy>
  <dcterms:modified xsi:type="dcterms:W3CDTF">2014-08-03T06:38:00.00Z</dcterms:modified>
  <cp:revision>20</cp:revision>
</cp:coreProperties>
</file>