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E7" w:rsidRPr="00265713" w:rsidRDefault="00140AE7" w:rsidP="00140AE7">
      <w:pPr>
        <w:autoSpaceDE w:val="0"/>
        <w:autoSpaceDN w:val="0"/>
        <w:adjustRightInd w:val="0"/>
        <w:ind w:left="4248" w:firstLine="708"/>
        <w:jc w:val="right"/>
        <w:rPr>
          <w:rFonts w:cs="Times New Roman"/>
          <w:sz w:val="26"/>
          <w:szCs w:val="26"/>
        </w:rPr>
      </w:pPr>
      <w:r w:rsidRPr="00265713">
        <w:rPr>
          <w:rFonts w:cs="Times New Roman"/>
          <w:sz w:val="26"/>
          <w:szCs w:val="26"/>
        </w:rPr>
        <w:t>УТВЕРЖДЕНО</w:t>
      </w:r>
    </w:p>
    <w:p w:rsidR="00140AE7" w:rsidRPr="00265713" w:rsidRDefault="00140AE7" w:rsidP="00140AE7">
      <w:pPr>
        <w:autoSpaceDE w:val="0"/>
        <w:autoSpaceDN w:val="0"/>
        <w:adjustRightInd w:val="0"/>
        <w:ind w:firstLine="708"/>
        <w:jc w:val="right"/>
        <w:rPr>
          <w:rFonts w:cs="Times New Roman"/>
          <w:sz w:val="26"/>
          <w:szCs w:val="26"/>
        </w:rPr>
      </w:pPr>
      <w:r w:rsidRPr="00265713">
        <w:rPr>
          <w:rFonts w:cs="Times New Roman"/>
          <w:sz w:val="26"/>
          <w:szCs w:val="26"/>
        </w:rPr>
        <w:t xml:space="preserve">       </w:t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  <w:t>решением ученого совета факультета математики</w:t>
      </w:r>
    </w:p>
    <w:p w:rsidR="00140AE7" w:rsidRPr="00265713" w:rsidRDefault="00140AE7" w:rsidP="00140AE7">
      <w:pPr>
        <w:jc w:val="right"/>
        <w:rPr>
          <w:rFonts w:cs="Times New Roman"/>
          <w:sz w:val="26"/>
          <w:szCs w:val="26"/>
        </w:rPr>
      </w:pP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</w:r>
      <w:r w:rsidRPr="00265713">
        <w:rPr>
          <w:rFonts w:cs="Times New Roman"/>
          <w:sz w:val="26"/>
          <w:szCs w:val="26"/>
        </w:rPr>
        <w:tab/>
        <w:t xml:space="preserve">       от 10.02.2015 г., протокол № 15/57</w:t>
      </w:r>
    </w:p>
    <w:p w:rsidR="00140AE7" w:rsidRPr="00265713" w:rsidRDefault="00140AE7" w:rsidP="00140AE7">
      <w:pPr>
        <w:jc w:val="right"/>
        <w:rPr>
          <w:rFonts w:cs="Times New Roman"/>
          <w:sz w:val="26"/>
          <w:szCs w:val="26"/>
        </w:rPr>
      </w:pPr>
      <w:r w:rsidRPr="00265713">
        <w:rPr>
          <w:rFonts w:cs="Times New Roman"/>
          <w:sz w:val="26"/>
          <w:szCs w:val="26"/>
        </w:rPr>
        <w:t>с изменениями от 24.04.2018 г., протокол № 18/90</w:t>
      </w:r>
    </w:p>
    <w:p w:rsidR="00EA61DC" w:rsidRDefault="00EA61DC">
      <w:pPr>
        <w:spacing w:line="100" w:lineRule="atLeast"/>
        <w:jc w:val="center"/>
        <w:rPr>
          <w:rFonts w:cs="Times New Roman"/>
          <w:b/>
        </w:rPr>
      </w:pPr>
    </w:p>
    <w:p w:rsidR="00EA61DC" w:rsidRDefault="00EA61DC">
      <w:pPr>
        <w:spacing w:line="100" w:lineRule="atLeast"/>
        <w:jc w:val="center"/>
        <w:rPr>
          <w:rFonts w:cs="Times New Roman"/>
          <w:b/>
        </w:rPr>
      </w:pPr>
    </w:p>
    <w:p w:rsidR="00EA2B00" w:rsidRPr="00140AE7" w:rsidRDefault="00EA61DC">
      <w:pPr>
        <w:spacing w:line="100" w:lineRule="atLeast"/>
        <w:jc w:val="center"/>
        <w:rPr>
          <w:rFonts w:cs="Times New Roman"/>
          <w:b/>
          <w:sz w:val="26"/>
          <w:szCs w:val="26"/>
        </w:rPr>
      </w:pPr>
      <w:r w:rsidRPr="00140AE7">
        <w:rPr>
          <w:rFonts w:cs="Times New Roman"/>
          <w:b/>
          <w:sz w:val="26"/>
          <w:szCs w:val="26"/>
        </w:rPr>
        <w:t>Р</w:t>
      </w:r>
      <w:r w:rsidR="00EA2B00" w:rsidRPr="00140AE7">
        <w:rPr>
          <w:rFonts w:cs="Times New Roman"/>
          <w:b/>
          <w:sz w:val="26"/>
          <w:szCs w:val="26"/>
        </w:rPr>
        <w:t>ЕГЛАМЕНТ</w:t>
      </w:r>
      <w:r w:rsidRPr="00140AE7">
        <w:rPr>
          <w:rFonts w:cs="Times New Roman"/>
          <w:b/>
          <w:sz w:val="26"/>
          <w:szCs w:val="26"/>
        </w:rPr>
        <w:t xml:space="preserve"> </w:t>
      </w:r>
    </w:p>
    <w:p w:rsidR="00EA61DC" w:rsidRPr="00140AE7" w:rsidRDefault="00EA61DC">
      <w:pPr>
        <w:spacing w:line="100" w:lineRule="atLeast"/>
        <w:jc w:val="center"/>
        <w:rPr>
          <w:rFonts w:cs="Times New Roman"/>
          <w:b/>
          <w:sz w:val="26"/>
          <w:szCs w:val="26"/>
        </w:rPr>
      </w:pPr>
      <w:r w:rsidRPr="00140AE7">
        <w:rPr>
          <w:rFonts w:cs="Times New Roman"/>
          <w:b/>
          <w:sz w:val="26"/>
          <w:szCs w:val="26"/>
        </w:rPr>
        <w:t xml:space="preserve">работы </w:t>
      </w:r>
      <w:r w:rsidR="00EA2B00" w:rsidRPr="00140AE7">
        <w:rPr>
          <w:rFonts w:cs="Times New Roman"/>
          <w:b/>
          <w:sz w:val="26"/>
          <w:szCs w:val="26"/>
        </w:rPr>
        <w:t>Н</w:t>
      </w:r>
      <w:r w:rsidRPr="00140AE7">
        <w:rPr>
          <w:rFonts w:cs="Times New Roman"/>
          <w:b/>
          <w:sz w:val="26"/>
          <w:szCs w:val="26"/>
        </w:rPr>
        <w:t>аучной комиссии факультета математики</w:t>
      </w:r>
    </w:p>
    <w:p w:rsidR="00EA61DC" w:rsidRPr="00140AE7" w:rsidRDefault="00EA61DC">
      <w:pPr>
        <w:spacing w:line="100" w:lineRule="atLeast"/>
        <w:jc w:val="center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center"/>
        <w:rPr>
          <w:rFonts w:cs="Times New Roman"/>
          <w:sz w:val="26"/>
          <w:szCs w:val="26"/>
        </w:rPr>
      </w:pPr>
    </w:p>
    <w:p w:rsidR="00EA61DC" w:rsidRPr="00140AE7" w:rsidRDefault="00EA61DC">
      <w:pPr>
        <w:pStyle w:val="ListParagraph"/>
        <w:numPr>
          <w:ilvl w:val="0"/>
          <w:numId w:val="1"/>
        </w:numPr>
        <w:spacing w:line="100" w:lineRule="atLeast"/>
        <w:jc w:val="center"/>
        <w:rPr>
          <w:rFonts w:cs="Times New Roman"/>
          <w:b/>
          <w:sz w:val="26"/>
          <w:szCs w:val="26"/>
        </w:rPr>
      </w:pPr>
      <w:r w:rsidRPr="00140AE7">
        <w:rPr>
          <w:rFonts w:cs="Times New Roman"/>
          <w:b/>
          <w:sz w:val="26"/>
          <w:szCs w:val="26"/>
        </w:rPr>
        <w:t>Порядок работы научной комиссии</w:t>
      </w:r>
    </w:p>
    <w:p w:rsidR="00EA61DC" w:rsidRPr="00140AE7" w:rsidRDefault="00EA61DC">
      <w:pPr>
        <w:pStyle w:val="ListParagraph"/>
        <w:spacing w:line="100" w:lineRule="atLeast"/>
        <w:rPr>
          <w:rFonts w:cs="Times New Roman"/>
          <w:b/>
          <w:sz w:val="26"/>
          <w:szCs w:val="26"/>
        </w:rPr>
      </w:pPr>
    </w:p>
    <w:p w:rsidR="00EA61DC" w:rsidRPr="00140AE7" w:rsidRDefault="00EA61DC">
      <w:pPr>
        <w:numPr>
          <w:ilvl w:val="1"/>
          <w:numId w:val="2"/>
        </w:numPr>
        <w:spacing w:line="100" w:lineRule="atLeast"/>
        <w:ind w:left="0" w:hanging="11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Научная комиссия осуществляет свою работу в соответствии с настоящим «Регламентом работы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 факультета математики» (далее по тексту «Регламент») согласно «Положению о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 факультета математики» (далее по тексту «Положение»). Регламент работы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>аучной комиссии и вносимые в него изменения утверждаются Учёным советом факультета простым большинством голосов членов Учёного совета (при наличии кворума) и доводится до сведения всех сотрудников факультета.</w:t>
      </w:r>
    </w:p>
    <w:p w:rsidR="00EA61DC" w:rsidRPr="00140AE7" w:rsidRDefault="00EA61DC">
      <w:pPr>
        <w:spacing w:line="100" w:lineRule="atLeast"/>
        <w:ind w:hanging="11"/>
        <w:jc w:val="both"/>
        <w:rPr>
          <w:sz w:val="26"/>
          <w:szCs w:val="26"/>
        </w:rPr>
      </w:pPr>
    </w:p>
    <w:p w:rsidR="00EA61DC" w:rsidRPr="00140AE7" w:rsidRDefault="00EA61DC">
      <w:pPr>
        <w:numPr>
          <w:ilvl w:val="1"/>
          <w:numId w:val="2"/>
        </w:numPr>
        <w:spacing w:line="100" w:lineRule="atLeast"/>
        <w:ind w:left="-23" w:firstLine="23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Решения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 по всем предусмотренным в Положении вопросам, находящимся в компетенции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комиссии, принимаются на её заседаниях. Заседания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 назначаются её </w:t>
      </w:r>
      <w:r w:rsidR="00EA2B00" w:rsidRPr="00140AE7">
        <w:rPr>
          <w:rFonts w:cs="Times New Roman"/>
          <w:sz w:val="26"/>
          <w:szCs w:val="26"/>
        </w:rPr>
        <w:t>п</w:t>
      </w:r>
      <w:r w:rsidRPr="00140AE7">
        <w:rPr>
          <w:rFonts w:cs="Times New Roman"/>
          <w:sz w:val="26"/>
          <w:szCs w:val="26"/>
        </w:rPr>
        <w:t>редседателем. Ход каждого заседания и принятые на нём решения фиксируются в протоколах заседаний. Ознакомиться с протоколами заседаний может каждый сотрудник факультета (и другие заинтересованные лица) через ответственного секретаря научной комиссии.</w:t>
      </w:r>
    </w:p>
    <w:p w:rsidR="00EA61DC" w:rsidRPr="00140AE7" w:rsidRDefault="00EA61DC">
      <w:pPr>
        <w:spacing w:line="100" w:lineRule="atLeast"/>
        <w:ind w:left="-23" w:firstLine="23"/>
        <w:jc w:val="both"/>
        <w:rPr>
          <w:sz w:val="26"/>
          <w:szCs w:val="26"/>
        </w:rPr>
      </w:pPr>
    </w:p>
    <w:p w:rsidR="00EA61DC" w:rsidRPr="00140AE7" w:rsidRDefault="00EA61DC">
      <w:pPr>
        <w:numPr>
          <w:ilvl w:val="1"/>
          <w:numId w:val="2"/>
        </w:numPr>
        <w:spacing w:line="100" w:lineRule="atLeast"/>
        <w:ind w:left="-23" w:firstLine="23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При возникновении конфликта интересов при принятии решений по вопросам, перечисленным в п.3.1 Положения,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аучная комиссия вправе делегировать принятие таковых решений специальной рабочей группе, </w:t>
      </w:r>
      <w:proofErr w:type="gramStart"/>
      <w:r w:rsidRPr="00140AE7">
        <w:rPr>
          <w:rFonts w:cs="Times New Roman"/>
          <w:sz w:val="26"/>
          <w:szCs w:val="26"/>
        </w:rPr>
        <w:t>состоящей  из</w:t>
      </w:r>
      <w:proofErr w:type="gramEnd"/>
      <w:r w:rsidRPr="00140AE7">
        <w:rPr>
          <w:rFonts w:cs="Times New Roman"/>
          <w:sz w:val="26"/>
          <w:szCs w:val="26"/>
        </w:rPr>
        <w:t xml:space="preserve"> незатронутых конфликтом членов комиссии и/или внешних экспертов. Состав такой группы утверждается не менее, чем двумя третями голосов при обязательном участии в голосовании всех членов научной комиссии.</w:t>
      </w:r>
    </w:p>
    <w:p w:rsidR="00EA61DC" w:rsidRPr="00140AE7" w:rsidRDefault="00EA61DC">
      <w:pPr>
        <w:spacing w:line="100" w:lineRule="atLeast"/>
        <w:ind w:left="-23" w:firstLine="23"/>
        <w:jc w:val="both"/>
        <w:rPr>
          <w:sz w:val="26"/>
          <w:szCs w:val="26"/>
        </w:rPr>
      </w:pPr>
    </w:p>
    <w:p w:rsidR="00EA61DC" w:rsidRPr="00140AE7" w:rsidRDefault="00EA61DC">
      <w:pPr>
        <w:numPr>
          <w:ilvl w:val="1"/>
          <w:numId w:val="2"/>
        </w:numPr>
        <w:spacing w:line="100" w:lineRule="atLeast"/>
        <w:ind w:left="-23" w:firstLine="23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Все решения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 по вопросам, перечисленным в п.3 Положения принимаются прямым открытым голосованием всех членов комиссии или – в случае конфликта интересов, предусмотренным п.1.3 Регламента – всех членов рабочей группы, назначенной комиссией. Решение принимается простым большинством голосов при условии участия в голосовании не менее двух третей от состава комиссии или той рабочей группы, которая была создана комиссией в соответствии с п.1.3 Регламента. В случае равенства голосов </w:t>
      </w:r>
      <w:r w:rsidR="00EA2B00" w:rsidRPr="00140AE7">
        <w:rPr>
          <w:rFonts w:cs="Times New Roman"/>
          <w:sz w:val="26"/>
          <w:szCs w:val="26"/>
        </w:rPr>
        <w:t>п</w:t>
      </w:r>
      <w:r w:rsidRPr="00140AE7">
        <w:rPr>
          <w:rFonts w:cs="Times New Roman"/>
          <w:sz w:val="26"/>
          <w:szCs w:val="26"/>
        </w:rPr>
        <w:t>редседатель комиссии имеет право решающего голоса.</w:t>
      </w:r>
    </w:p>
    <w:p w:rsidR="00EA61DC" w:rsidRPr="00140AE7" w:rsidRDefault="00EA61DC">
      <w:pPr>
        <w:spacing w:line="100" w:lineRule="atLeast"/>
        <w:ind w:left="-23" w:firstLine="23"/>
        <w:jc w:val="both"/>
        <w:rPr>
          <w:sz w:val="26"/>
          <w:szCs w:val="26"/>
        </w:rPr>
      </w:pPr>
    </w:p>
    <w:p w:rsidR="00EA61DC" w:rsidRPr="00140AE7" w:rsidRDefault="00EA61DC">
      <w:pPr>
        <w:numPr>
          <w:ilvl w:val="1"/>
          <w:numId w:val="2"/>
        </w:numPr>
        <w:spacing w:line="100" w:lineRule="atLeast"/>
        <w:ind w:left="-23" w:firstLine="23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При необходимости принятия быстрого решения по тому или иному вопросу, </w:t>
      </w:r>
      <w:r w:rsidR="00EA2B00" w:rsidRPr="00140AE7">
        <w:rPr>
          <w:rFonts w:cs="Times New Roman"/>
          <w:sz w:val="26"/>
          <w:szCs w:val="26"/>
        </w:rPr>
        <w:t>п</w:t>
      </w:r>
      <w:r w:rsidRPr="00140AE7">
        <w:rPr>
          <w:rFonts w:cs="Times New Roman"/>
          <w:sz w:val="26"/>
          <w:szCs w:val="26"/>
        </w:rPr>
        <w:t xml:space="preserve">редседатель комиссии имеет право назначать заочное заседание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 и/или соответствующей рабочей группы с голосованием по электронной </w:t>
      </w:r>
      <w:r w:rsidRPr="00140AE7">
        <w:rPr>
          <w:rFonts w:cs="Times New Roman"/>
          <w:sz w:val="26"/>
          <w:szCs w:val="26"/>
        </w:rPr>
        <w:lastRenderedPageBreak/>
        <w:t xml:space="preserve">почте. Контроль за ходом такого заседания осуществляется </w:t>
      </w:r>
      <w:r w:rsidR="00EA2B00" w:rsidRPr="00140AE7">
        <w:rPr>
          <w:rFonts w:cs="Times New Roman"/>
          <w:sz w:val="26"/>
          <w:szCs w:val="26"/>
        </w:rPr>
        <w:t>п</w:t>
      </w:r>
      <w:r w:rsidRPr="00140AE7">
        <w:rPr>
          <w:rFonts w:cs="Times New Roman"/>
          <w:sz w:val="26"/>
          <w:szCs w:val="26"/>
        </w:rPr>
        <w:t>редседателем и ответственным секретарём комиссии.</w:t>
      </w: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center"/>
        <w:rPr>
          <w:rFonts w:cs="Times New Roman"/>
          <w:b/>
          <w:sz w:val="26"/>
          <w:szCs w:val="26"/>
        </w:rPr>
      </w:pPr>
      <w:r w:rsidRPr="00140AE7">
        <w:rPr>
          <w:rFonts w:cs="Times New Roman"/>
          <w:b/>
          <w:sz w:val="26"/>
          <w:szCs w:val="26"/>
        </w:rPr>
        <w:t>2. Сроки и порядок подачи заявок</w:t>
      </w: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>2.1. Заявки студентов, аспирантов и сотрудников</w:t>
      </w:r>
      <w:r w:rsidRPr="00140AE7">
        <w:rPr>
          <w:rFonts w:cs="Times New Roman"/>
          <w:color w:val="000000"/>
          <w:sz w:val="26"/>
          <w:szCs w:val="26"/>
        </w:rPr>
        <w:t xml:space="preserve"> факультета</w:t>
      </w:r>
      <w:r w:rsidRPr="00140AE7">
        <w:rPr>
          <w:rFonts w:cs="Times New Roman"/>
          <w:sz w:val="26"/>
          <w:szCs w:val="26"/>
        </w:rPr>
        <w:t xml:space="preserve"> на финансовую поддержку научной деятельности и решение других вопросов, находящихся в предусмотренных Положением компетенциях </w:t>
      </w:r>
      <w:r w:rsidR="00EA2B00" w:rsidRPr="00140AE7">
        <w:rPr>
          <w:rFonts w:cs="Times New Roman"/>
          <w:sz w:val="26"/>
          <w:szCs w:val="26"/>
        </w:rPr>
        <w:t>Н</w:t>
      </w:r>
      <w:r w:rsidRPr="00140AE7">
        <w:rPr>
          <w:rFonts w:cs="Times New Roman"/>
          <w:sz w:val="26"/>
          <w:szCs w:val="26"/>
        </w:rPr>
        <w:t xml:space="preserve">аучной комиссии факультета, подаются </w:t>
      </w:r>
      <w:r w:rsidR="00EA2B00" w:rsidRPr="00140AE7">
        <w:rPr>
          <w:rFonts w:cs="Times New Roman"/>
          <w:sz w:val="26"/>
          <w:szCs w:val="26"/>
        </w:rPr>
        <w:t>о</w:t>
      </w:r>
      <w:r w:rsidRPr="00140AE7">
        <w:rPr>
          <w:rFonts w:cs="Times New Roman"/>
          <w:sz w:val="26"/>
          <w:szCs w:val="26"/>
        </w:rPr>
        <w:t xml:space="preserve">тветственному секретарю комиссии в установленные настоящим регламентом сроки. </w:t>
      </w: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2.2. В экстренных случаях </w:t>
      </w:r>
      <w:r w:rsidR="00EA2B00" w:rsidRPr="00140AE7">
        <w:rPr>
          <w:rFonts w:cs="Times New Roman"/>
          <w:sz w:val="26"/>
          <w:szCs w:val="26"/>
        </w:rPr>
        <w:t>п</w:t>
      </w:r>
      <w:r w:rsidRPr="00140AE7">
        <w:rPr>
          <w:rFonts w:cs="Times New Roman"/>
          <w:sz w:val="26"/>
          <w:szCs w:val="26"/>
        </w:rPr>
        <w:t>редседатель комиссии имеет право просить комиссию принять к рассмотрению заявку, направленную с нарушением установленных сроков. Решение о рассмотрении такой заявки принимается не менее, чем двумя третями голосов при обязательном участии в голосовании всех членов комиссии.</w:t>
      </w: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>2.3. Заявки студентов, аспирантов и сотрудников факультета на поддержку их участия в Российских и зарубежных научных мероприятиях, предусмотренных п.3.1.1, п.3.1.2 и п.3.1.6 Положения (исходящая академическая мобильность, трэвел-гранты) подаются не позднее, чем за 2 месяца до запланированной даты проведения мероприятия.</w:t>
      </w: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>2.4. Заявки на индивидуальные приглашения Российских и зарубежных учёных в рамках мероприятий, предусмотренных п.3.1.1, п.3.1.3 и п.3.1.6 Положения (входящая академическая мобильность: чтение лекций и проведение семинаров на факультете в рамках программ повышения квалификации и международного сотрудничества, совместная научная работа, выступление с докладом на семинаре и/или коллоквиуме и т.п.) должны подаваться не позднее, чем за  месяц до начала того модуля, в течение которого планируется визит, если таковой визит планируется во 2, 3 или 4 модуле, и не позднее 10 июня, если визит планируется в 1-м модуле.</w:t>
      </w: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2.4. Заявки на проведение научных конференций, </w:t>
      </w:r>
      <w:proofErr w:type="gramStart"/>
      <w:r w:rsidRPr="00140AE7">
        <w:rPr>
          <w:rFonts w:cs="Times New Roman"/>
          <w:sz w:val="26"/>
          <w:szCs w:val="26"/>
        </w:rPr>
        <w:t>симпозиумов  и</w:t>
      </w:r>
      <w:proofErr w:type="gramEnd"/>
      <w:r w:rsidRPr="00140AE7">
        <w:rPr>
          <w:rFonts w:cs="Times New Roman"/>
          <w:sz w:val="26"/>
          <w:szCs w:val="26"/>
        </w:rPr>
        <w:t xml:space="preserve"> школ с большим числом участников, предусмотренных п.п.3.1.4 - 3.1.6 Положения, должны подаваться не позднее, чем за 4 месяца до предполагаемой даты проведения мероприятия.</w:t>
      </w:r>
    </w:p>
    <w:p w:rsidR="00EA61DC" w:rsidRPr="00140AE7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EA61DC" w:rsidRPr="00140AE7" w:rsidRDefault="00EA61DC">
      <w:pPr>
        <w:spacing w:line="100" w:lineRule="atLeast"/>
        <w:jc w:val="center"/>
        <w:rPr>
          <w:rFonts w:cs="Times New Roman"/>
          <w:b/>
          <w:sz w:val="26"/>
          <w:szCs w:val="26"/>
        </w:rPr>
      </w:pPr>
      <w:r w:rsidRPr="00140AE7">
        <w:rPr>
          <w:rFonts w:cs="Times New Roman"/>
          <w:b/>
          <w:sz w:val="26"/>
          <w:szCs w:val="26"/>
        </w:rPr>
        <w:t>3. Сроки принятия решений</w:t>
      </w:r>
    </w:p>
    <w:p w:rsidR="00EA61DC" w:rsidRPr="00140AE7" w:rsidRDefault="00EA61DC">
      <w:pPr>
        <w:spacing w:line="100" w:lineRule="atLeast"/>
        <w:jc w:val="center"/>
        <w:rPr>
          <w:rFonts w:cs="Times New Roman"/>
          <w:b/>
          <w:sz w:val="26"/>
          <w:szCs w:val="26"/>
        </w:rPr>
      </w:pPr>
    </w:p>
    <w:p w:rsidR="00EA61DC" w:rsidRDefault="00EA61DC">
      <w:pPr>
        <w:spacing w:line="100" w:lineRule="atLeast"/>
        <w:jc w:val="both"/>
        <w:rPr>
          <w:rFonts w:cs="Times New Roman"/>
          <w:sz w:val="26"/>
          <w:szCs w:val="26"/>
        </w:rPr>
      </w:pPr>
      <w:r w:rsidRPr="00140AE7">
        <w:rPr>
          <w:rFonts w:cs="Times New Roman"/>
          <w:sz w:val="26"/>
          <w:szCs w:val="26"/>
        </w:rPr>
        <w:t xml:space="preserve">3.1. Решение комиссии по всем вопросам, предусмотренным в п.3 Положения должно приниматься не позже, чем через 2 недели после официально установленного комиссией срока прекращения приёма заявок на поддержку соответствующих мероприятий. </w:t>
      </w:r>
    </w:p>
    <w:p w:rsidR="00140AE7" w:rsidRDefault="00140AE7">
      <w:pPr>
        <w:spacing w:line="100" w:lineRule="atLeast"/>
        <w:jc w:val="both"/>
        <w:rPr>
          <w:rFonts w:cs="Times New Roman"/>
          <w:sz w:val="26"/>
          <w:szCs w:val="26"/>
        </w:rPr>
      </w:pPr>
    </w:p>
    <w:p w:rsidR="00140AE7" w:rsidRDefault="00140AE7" w:rsidP="00140AE7">
      <w:pPr>
        <w:pStyle w:val="ab"/>
        <w:tabs>
          <w:tab w:val="left" w:pos="709"/>
        </w:tabs>
        <w:spacing w:line="240" w:lineRule="auto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>
        <w:rPr>
          <w:rFonts w:ascii="Times New Roman" w:hAnsi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Cs w:val="0"/>
          <w:sz w:val="26"/>
          <w:szCs w:val="26"/>
          <w:lang w:val="ru-RU"/>
        </w:rPr>
        <w:t>Порядок использования денежных средств, выделенных научной комиссией на проведения мероприятий</w:t>
      </w:r>
    </w:p>
    <w:p w:rsidR="00140AE7" w:rsidRDefault="00140AE7" w:rsidP="00140AE7">
      <w:pPr>
        <w:pStyle w:val="ab"/>
        <w:tabs>
          <w:tab w:val="left" w:pos="709"/>
        </w:tabs>
        <w:spacing w:line="240" w:lineRule="auto"/>
        <w:ind w:firstLine="709"/>
        <w:rPr>
          <w:rFonts w:ascii="Times New Roman" w:hAnsi="Times New Roman"/>
          <w:bCs w:val="0"/>
          <w:sz w:val="26"/>
          <w:szCs w:val="26"/>
          <w:lang w:val="ru-RU"/>
        </w:rPr>
      </w:pP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Денежные средства, выделенные на проведение мероприятий, согласно пункту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2.4  регламента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Научной комиссии факультета математики,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утверждённого ученым советом факультета  математики, протокол от 10.02.2015 № 15/57  (мероприятия согласно пунктам 3.1.1., 3.1.3-3.1.6 Положения о Научной комиссии факультета математики) могут быть использованы на следующие статьи расходов: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4.1.1. Проезд участников мероприятия: авиа- и железнодорожные билеты экономического класса.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4.1.2. Трансфер: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оплата аэроэкспресса аэропорт-ж/д вокзал – аэропорт для участников мероприятия;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групповой трансфер Москва – учебный центр «Вороново» НИУ ВШЭ – Москва;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групповой трансфер в случае проведения мероприятия вне Москвы по маршруту: Москва – место проведения мероприятия (в случае Московской области) – Москва или ж/д вокзал в месте проведения мероприятия – место проведения мероприятия и обратно;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такси аэропорт – гостиница в Москве; гостиница в Москве – аэропорт: только для ключевых участников мероприятий, в случае ночных рейсов.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4.1.3. Оплата приглашений иностранным участникам: оплата сбора УФМС за визовое приглашение.</w:t>
      </w:r>
    </w:p>
    <w:p w:rsidR="00140AE7" w:rsidRPr="003857BE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 xml:space="preserve">. Почтовые </w:t>
      </w:r>
      <w:proofErr w:type="gramStart"/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 xml:space="preserve"> свя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занные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проведением мероприятия.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4.1.5. Оплата питания:</w:t>
      </w:r>
    </w:p>
    <w:p w:rsidR="00140AE7" w:rsidRPr="00577611" w:rsidRDefault="00140AE7" w:rsidP="00140AE7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577611">
        <w:rPr>
          <w:rFonts w:eastAsia="Times New Roman"/>
          <w:sz w:val="26"/>
          <w:szCs w:val="26"/>
          <w:lang w:eastAsia="ru-RU"/>
        </w:rPr>
        <w:t xml:space="preserve">кофе-брейк (не более двух в день проведения мероприятия) стоимостью до 300 рублей/чел. </w:t>
      </w:r>
    </w:p>
    <w:p w:rsidR="00140AE7" w:rsidRPr="00577611" w:rsidRDefault="00140AE7" w:rsidP="00140AE7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577611">
        <w:rPr>
          <w:rFonts w:eastAsia="Times New Roman"/>
          <w:sz w:val="26"/>
          <w:szCs w:val="26"/>
          <w:lang w:eastAsia="ru-RU"/>
        </w:rPr>
        <w:t>обед (не более одного в день проведения мероприятия) стоимостью до 450 рублей/чел.</w:t>
      </w:r>
    </w:p>
    <w:p w:rsidR="00140AE7" w:rsidRPr="00CD4882" w:rsidRDefault="00140AE7" w:rsidP="00140AE7">
      <w:pPr>
        <w:tabs>
          <w:tab w:val="left" w:pos="567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D4882">
        <w:rPr>
          <w:rFonts w:eastAsia="Times New Roman"/>
          <w:sz w:val="26"/>
          <w:szCs w:val="26"/>
          <w:lang w:eastAsia="ru-RU"/>
        </w:rPr>
        <w:t>В случае проведения мероприятия в учебном центре «Вороново» НИУ ВШЭ</w:t>
      </w:r>
      <w:r>
        <w:rPr>
          <w:rFonts w:eastAsia="Times New Roman"/>
          <w:sz w:val="26"/>
          <w:szCs w:val="26"/>
          <w:lang w:eastAsia="ru-RU"/>
        </w:rPr>
        <w:t xml:space="preserve"> или вне территории Москвы, предусмотреть возможность полной оплаты питания участников мероприятия согласно действующим в НИУ ВШЭ правилам оплаты питания.</w:t>
      </w:r>
      <w:r w:rsidRPr="00CD4882">
        <w:rPr>
          <w:rFonts w:eastAsia="Times New Roman"/>
          <w:sz w:val="26"/>
          <w:szCs w:val="26"/>
          <w:lang w:eastAsia="ru-RU"/>
        </w:rPr>
        <w:t xml:space="preserve"> </w:t>
      </w:r>
    </w:p>
    <w:p w:rsidR="00140AE7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Оплата проживания участников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140AE7" w:rsidRPr="00CD4882" w:rsidRDefault="00140AE7" w:rsidP="00140AE7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более, чем за день до начала м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>ероприятия, и день, сл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едующий за его окончанием;</w:t>
      </w:r>
    </w:p>
    <w:p w:rsidR="00140AE7" w:rsidRPr="00CD4882" w:rsidRDefault="00140AE7" w:rsidP="00140AE7">
      <w:pPr>
        <w:pStyle w:val="aa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>для Москвы – до 7000 рублей/сутки;</w:t>
      </w:r>
    </w:p>
    <w:p w:rsidR="00140AE7" w:rsidRPr="00CD4882" w:rsidRDefault="00140AE7" w:rsidP="00140AE7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Санкт-Петербурга – до 6000 рублей/сутки; </w:t>
      </w:r>
    </w:p>
    <w:p w:rsidR="00140AE7" w:rsidRDefault="00140AE7" w:rsidP="00140AE7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982E2C">
        <w:rPr>
          <w:rFonts w:ascii="Times New Roman" w:eastAsia="Times New Roman" w:hAnsi="Times New Roman"/>
          <w:sz w:val="26"/>
          <w:szCs w:val="26"/>
          <w:lang w:eastAsia="ru-RU"/>
        </w:rPr>
        <w:t>для городов России – до 45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 рублей/сутки;</w:t>
      </w:r>
    </w:p>
    <w:p w:rsidR="00140AE7" w:rsidRDefault="00140AE7" w:rsidP="00140AE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2E2C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1.7. Оплата публикации,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оплата услуг по верстке и редактированию, печати, изданию и тиражированию программы и иных материалов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мероприятия,  связанных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его  проведением.</w:t>
      </w:r>
    </w:p>
    <w:p w:rsidR="00140AE7" w:rsidRDefault="00140AE7" w:rsidP="00140AE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4.1.8. Оплата канцелярских товаров,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конференц-пакета, для участников мероприятия.</w:t>
      </w:r>
    </w:p>
    <w:p w:rsidR="00140AE7" w:rsidRPr="00CD4882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4.1.8. Оплата изготовления канцелярских товаров,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конференц-пакета для участников мероприятия, с логотипом мероприятия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4.1.9. Оплата труда работников НИУ ВШЭ, привлеченного персонала, ответственных за организацию и проведение мероприятия; а также иные работы, связанные с проведением мероприятия,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запись докладов/лекций, их обработка и выкладывание в сеть Интернет.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4.1.10. Оплата </w:t>
      </w: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>гонораров участникам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мероприятий: только по решению Научной комиссии факультета, из расчета не более 13000 руб./академический час,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включая все налоги, страховые выплаты и комиссии по перечислению денежных средств. 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4.1.11. Оплата командировочных расходов работникам НИУ ВШЭ, выезжающим в командировки для участия в мероприятии, в случае их проведения за пределами Москвы (согласно приказу о проведении мероприятия).</w:t>
      </w:r>
    </w:p>
    <w:p w:rsidR="00140AE7" w:rsidRDefault="00140AE7" w:rsidP="00140AE7">
      <w:pPr>
        <w:pStyle w:val="aa"/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закупок товаров, работ и услуг, связанных с проведением мероприятий, их оплата, компенсация ранее проведенных расходов по вышеперечисленным статьям расходов, производится согласно локальных нормативных актов НИУ ВШЭ. </w:t>
      </w:r>
    </w:p>
    <w:p w:rsidR="00140AE7" w:rsidRDefault="00140AE7" w:rsidP="00140AE7">
      <w:pPr>
        <w:pStyle w:val="aa"/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4.3.Денежные средства, выделенные на проведение мероприятия не могут быть использованы на следующие статьи расходов: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4.3.1. Организация ужина, фуршета, банкета и других заключительных и приветственных вечерних мероприятий;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4.3.2. Организация культурной программы;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4.3.3. Оплата виз участникам мероприятий, компенсация консульского сбора и иных платежей, связанных с получением российской визы участников мероприятий; 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4.3.4. Трансфер в стране вылета участника мероприятия;</w:t>
      </w:r>
    </w:p>
    <w:p w:rsidR="00140AE7" w:rsidRPr="003037FB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>4.3.10. Разработка логотипа, дизайна сайта Мероприятия;</w:t>
      </w:r>
    </w:p>
    <w:p w:rsidR="00140AE7" w:rsidRDefault="00140AE7" w:rsidP="00140AE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4.4. В </w:t>
      </w: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 xml:space="preserve">случае необходимости аренды помещения для проведения мероприятия, вопрос о </w:t>
      </w:r>
      <w:proofErr w:type="spellStart"/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данной статьи расходов выносится ответственным секретарем Комиссии на рассмотрение Комиссии.</w:t>
      </w:r>
    </w:p>
    <w:p w:rsidR="00140AE7" w:rsidRDefault="00140AE7" w:rsidP="00140AE7">
      <w:pPr>
        <w:pStyle w:val="ab"/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037FB"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>4.5. Инициатор имеет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право перераспределять, в случае необходимости, денежные средства по статьям расходов, в пределах выделенных средств и в соответствии с перечнем согласно пункту 4.1. (кроме пунктов 4.1.5 и 4.1.10) настоящего регламента. В случае необходимости оплаты </w:t>
      </w:r>
      <w:proofErr w:type="gramStart"/>
      <w:r>
        <w:rPr>
          <w:rFonts w:ascii="Times New Roman" w:hAnsi="Times New Roman"/>
          <w:b w:val="0"/>
          <w:sz w:val="26"/>
          <w:szCs w:val="26"/>
          <w:lang w:val="ru-RU"/>
        </w:rPr>
        <w:t>расходов</w:t>
      </w:r>
      <w:proofErr w:type="gramEnd"/>
      <w:r>
        <w:rPr>
          <w:rFonts w:ascii="Times New Roman" w:hAnsi="Times New Roman"/>
          <w:b w:val="0"/>
          <w:sz w:val="26"/>
          <w:szCs w:val="26"/>
          <w:lang w:val="ru-RU"/>
        </w:rPr>
        <w:t xml:space="preserve"> не предусмотренных в статье 4.1. настоящего регламента и в заявке на проведение мероприятия, изменения в оплате расходов по пункту 4.1.5 и 4.1.10, вопрос об их финансирование выносится на рассмотрение Научной комиссии факультет математики. </w:t>
      </w:r>
    </w:p>
    <w:p w:rsidR="00140AE7" w:rsidRPr="003037FB" w:rsidRDefault="00140AE7" w:rsidP="00140AE7">
      <w:pPr>
        <w:pStyle w:val="ab"/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4.6.  В связи с изменением условий найма научных сотрудников на международном рынке труда,  заявки сотрудников факультета математики, принятых на работу по конкурсу международного </w:t>
      </w:r>
      <w:proofErr w:type="spellStart"/>
      <w:r>
        <w:rPr>
          <w:rFonts w:ascii="Times New Roman" w:hAnsi="Times New Roman"/>
          <w:b w:val="0"/>
          <w:sz w:val="26"/>
          <w:szCs w:val="26"/>
          <w:lang w:val="ru-RU"/>
        </w:rPr>
        <w:t>рекрутинга</w:t>
      </w:r>
      <w:proofErr w:type="spellEnd"/>
      <w:r>
        <w:rPr>
          <w:rFonts w:ascii="Times New Roman" w:hAnsi="Times New Roman"/>
          <w:b w:val="0"/>
          <w:sz w:val="26"/>
          <w:szCs w:val="26"/>
          <w:lang w:val="ru-RU"/>
        </w:rPr>
        <w:t xml:space="preserve"> и не имеющие в трудовом договоре персональных средств на исходящую академическую мобильность </w:t>
      </w:r>
      <w:r w:rsidRPr="00F82428">
        <w:rPr>
          <w:rFonts w:ascii="Times New Roman" w:hAnsi="Times New Roman"/>
          <w:b w:val="0"/>
          <w:sz w:val="26"/>
          <w:szCs w:val="26"/>
          <w:lang w:val="ru-RU"/>
        </w:rPr>
        <w:t>(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пункт 3.1.2. Положения о научной комиссии факультета математики, утвержденного ученым советом факультета математики, согласно протокола от 10.02.2015 № 15/57), рассматриваются в общем порядке, согласно пункту 2.4 </w:t>
      </w:r>
      <w:r w:rsidRPr="003037FB">
        <w:rPr>
          <w:rFonts w:ascii="Times New Roman" w:hAnsi="Times New Roman"/>
          <w:b w:val="0"/>
          <w:sz w:val="26"/>
          <w:szCs w:val="26"/>
          <w:lang w:val="ru-RU"/>
        </w:rPr>
        <w:t>регламента работы Научной комиссии факультета математики, утверждённого ученым советом факультета  математики, протокол от 10.02.2015 № 15/5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7. </w:t>
      </w:r>
    </w:p>
    <w:p w:rsidR="00140AE7" w:rsidRPr="00140AE7" w:rsidRDefault="00140AE7">
      <w:pPr>
        <w:spacing w:line="100" w:lineRule="atLeast"/>
        <w:jc w:val="both"/>
        <w:rPr>
          <w:sz w:val="26"/>
          <w:szCs w:val="26"/>
        </w:rPr>
      </w:pPr>
      <w:bookmarkStart w:id="0" w:name="_GoBack"/>
      <w:bookmarkEnd w:id="0"/>
    </w:p>
    <w:sectPr w:rsidR="00140AE7" w:rsidRPr="00140AE7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00"/>
    <w:rsid w:val="00140AE7"/>
    <w:rsid w:val="00EA2B00"/>
    <w:rsid w:val="00E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BD4D0D-0552-4343-AD1E-24BCD79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4">
    <w:name w:val="Текст примечания Знак"/>
    <w:rPr>
      <w:sz w:val="20"/>
      <w:szCs w:val="20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280" w:after="280" w:line="100" w:lineRule="atLeast"/>
    </w:pPr>
    <w:rPr>
      <w:rFonts w:eastAsia="Times New Roman" w:cs="Times New Roman"/>
      <w:color w:val="000080"/>
      <w:sz w:val="20"/>
      <w:szCs w:val="20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aa">
    <w:name w:val="List Paragraph"/>
    <w:basedOn w:val="a"/>
    <w:uiPriority w:val="34"/>
    <w:qFormat/>
    <w:rsid w:val="00140AE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Title"/>
    <w:basedOn w:val="a"/>
    <w:link w:val="ac"/>
    <w:qFormat/>
    <w:rsid w:val="00140AE7"/>
    <w:pPr>
      <w:suppressAutoHyphens w:val="0"/>
      <w:spacing w:line="360" w:lineRule="auto"/>
      <w:jc w:val="center"/>
    </w:pPr>
    <w:rPr>
      <w:rFonts w:ascii="Arial" w:eastAsia="Times New Roman" w:hAnsi="Arial" w:cs="Times New Roman"/>
      <w:b/>
      <w:bCs/>
      <w:kern w:val="0"/>
      <w:lang w:val="x-none" w:eastAsia="x-none" w:bidi="ar-SA"/>
    </w:rPr>
  </w:style>
  <w:style w:type="character" w:customStyle="1" w:styleId="ac">
    <w:name w:val="Название Знак"/>
    <w:link w:val="ab"/>
    <w:rsid w:val="00140AE7"/>
    <w:rPr>
      <w:rFonts w:ascii="Arial" w:hAnsi="Arial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eklimentova</dc:creator>
  <cp:keywords/>
  <cp:lastModifiedBy>Вера Кузнецова</cp:lastModifiedBy>
  <cp:revision>2</cp:revision>
  <cp:lastPrinted>1601-01-01T00:00:00Z</cp:lastPrinted>
  <dcterms:created xsi:type="dcterms:W3CDTF">2018-05-16T14:11:00Z</dcterms:created>
  <dcterms:modified xsi:type="dcterms:W3CDTF">2018-05-16T14:11:00Z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E-Mail">
    <vt:bool>false</vt:bool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