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Краткая программа учебной дисциплины</w:t>
      </w:r>
    </w:p>
    <w:p>
      <w:pPr>
        <w:pStyle w:val="Style15"/>
        <w:widowControl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«Геометрия» (1 семестр)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Автор: д. ф.-м. н., проф. А.С. Тихомиров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1. Цели освоения дисциплины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Целью изучения дисциплины «Геометрия» в 1 семестре 1 курса является получение представления об основных структурах, объектах и задачах классической геометрии и методах работы с многомерными объектами, в том числе развитие соответствующей геометрической интуиции.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2. Место дисциплины в структуре образовательной программы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Данная дисциплина является обязательной для изучения студентами 1 курса ОП бакалавриата «Математика».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Дисциплина изучается в течение 1—2 модулей.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3. Требования к предварительной подготовке студентов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Отсутствуют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4. Тематический план учебной дисциплины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1. Абстрактные векторные пространства: базис, размерность, линейные отображения, ядро и образ линейного отображения, подпространства, фактор пространства. Двойственность и аннуляторы. Матричный формализм для линейных выражений векторов друг через друга и для записи линейных отображений. Объем и определитель.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2. Системы линейных уравнений. Пространство решений однородной системы. Решения неоднородной системы. Теорема Кронеккера-Капелли. Правило Крамера.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3. Евклидовы векторные пространства: ортонормальные базисы, матрица и определитель Грама, длины, углы, ортогональные проекции, евклидов объём, векторные произведения. Разложение ортогонального оператора в композицию отражений и ортогональную сумму поворотов. Нормированные вещественные векторные пространства.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4. Аффинные пространства, аффинные реперы, барицентрические координаты. Аффинные отображения. Матричный формализм для записи аффинных отображений. Евклидово аффинное пространство E^n. Движения пространства E^n. Перечисление движений плоскости E^2 и пространства E^3, вычисление композиций движений.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5. Квадратичные формы над R и C. Приведение пары вещественных квадратичных форм, одна из которых положительно определена, к диагональному виду. Квадрики в аффинном и евклидовом пространствах. Классификация квадрик в вещественных и комплексных аффинных пространствах A^n и в евклидовых пространствах E^n, n=1, 2, 3. Приведение евклидовых квадрик к главным осям.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6. Выпуклые фигуры в R^n: опорные полупространства, грани и крайние точки.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Если позволит время: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ыпуклые многогранники, лемма Фаркаша и теорема Минковского-Вейля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ормы и выпуклые компакты.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5. Формы контроля знаний студентов. Порядок формирования оценок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задач из листка 1 - дедлайн 28.09.18.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задач из листка 2 - дедлайн 19.10.18.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задач из листка 3 - дедлайн 23.11.18.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задач из листка 4 - дедлайн 21.12.18.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1-ая промежуточная контрольная работа (2 акад. часа) - на неделе 24.09.18-28.09.18.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Зачетная контрольная работа (3,5 астр. часа) - на неделе 22.10.18-26.10.18.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2-ая промежуточная контрольная работа (2 акад. часа) - на неделе 26.11.18-30.11.18. </w:t>
      </w:r>
    </w:p>
    <w:p>
      <w:pPr>
        <w:pStyle w:val="Normal"/>
        <w:jc w:val="both"/>
        <w:rPr>
          <w:sz w:val="20"/>
          <w:szCs w:val="20"/>
        </w:rPr>
      </w:pPr>
      <w:bookmarkStart w:id="0" w:name="__DdeLink__188_506163704"/>
      <w:r>
        <w:rPr>
          <w:sz w:val="20"/>
          <w:szCs w:val="20"/>
        </w:rPr>
        <w:t>Итоговая контрольная работа</w:t>
      </w:r>
      <w:bookmarkEnd w:id="0"/>
      <w:r>
        <w:rPr>
          <w:sz w:val="20"/>
          <w:szCs w:val="20"/>
        </w:rPr>
        <w:t xml:space="preserve"> (4 астр. часа) - на неделе 24.12.18-28.12.18. </w:t>
      </w:r>
    </w:p>
    <w:p>
      <w:pPr>
        <w:pStyle w:val="Normal"/>
        <w:jc w:val="both"/>
        <w:rPr/>
      </w:pPr>
      <w:r>
        <w:rPr>
          <w:b/>
          <w:bCs/>
          <w:i/>
          <w:iCs/>
          <w:sz w:val="20"/>
          <w:szCs w:val="20"/>
        </w:rPr>
        <w:t xml:space="preserve">Формула итоговой оценки (по 10-балльной системе) </w:t>
      </w:r>
      <w:r>
        <w:rPr>
          <w:sz w:val="20"/>
          <w:szCs w:val="20"/>
        </w:rPr>
        <w:t xml:space="preserve">=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0,2·10·( общее число решенных задач из листков 1- 4 </w:t>
      </w:r>
      <w:r>
        <w:rPr>
          <w:b/>
          <w:bCs/>
          <w:sz w:val="20"/>
          <w:szCs w:val="20"/>
        </w:rPr>
        <w:t>/</w:t>
      </w:r>
      <w:r>
        <w:rPr>
          <w:sz w:val="20"/>
          <w:szCs w:val="20"/>
        </w:rPr>
        <w:t xml:space="preserve"> полное число задач в листках 1- 4 )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+0,05·(оценка за 1-ую промежуточную контрольную работу)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+0,2·(оценка за зачетную контрольную работу)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+0,05·(оценка за 2-ую промежуточную контрольную работу)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+0,5·(оценка за итоговую контрольную работу).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Студенты, желающие получить экзамен-автомат,</w:t>
      </w:r>
      <w:r>
        <w:rPr>
          <w:sz w:val="20"/>
          <w:szCs w:val="20"/>
        </w:rPr>
        <w:t xml:space="preserve"> должны сдать не менее 80 процентов задач из каждого листка (с вышеуказанными дедлайнами). При этом листки 3 и 4 сдаются студентами только своему преподавателю-семинаристу. При сдаче этих листков преподаватель может задавать вопросы не только по конкретной сдаваемой задаче, но и на другие темы вокруг данной задачи.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6. Литература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1. А. Л. Городенцев. Геометрия. Учебник для студентов-математиков. М., НИУ ВШЭ, 2016-17 уч. год.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http://gorod.bogomolov-lab.ru/ps/stud/geom_ru/1617/lec_total.pdf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2. А. Л. Городенцев. Алгебра-I. Учебник для студентов-математиков первого курса. М., ВШЭ, 2011.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http://gorod.bogomolov-lab.ru/ps/stud/algebra-1/1314/list.html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3. А. И. Кострикин, Ю. И. Манин. Линейная алгебра и геометрия. М., Наука, 1986.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4. И. Р. Шафаревич, А. О. Ремизов. Линейная алгебра и геометрия. Москва-Ижевск, 2014.</w:t>
      </w:r>
    </w:p>
    <w:p>
      <w:pPr>
        <w:pStyle w:val="Style15"/>
        <w:widowControl/>
        <w:ind w:left="0" w:right="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Дополнительная литература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5. М. Берже. Геометрия. Т. 1, 2. М.: Мир, 1974.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6. Г. С. М. Кокстер. Введение в геометрию. М.: Наука, 1966.</w:t>
      </w:r>
    </w:p>
    <w:p>
      <w:pPr>
        <w:pStyle w:val="Style15"/>
        <w:widowControl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7. В. В. Прасолов, В. М. Тихомиров. Геометрия. М.: МЦНМО, 2013.</w:t>
      </w:r>
    </w:p>
    <w:p>
      <w:pPr>
        <w:pStyle w:val="Style15"/>
        <w:widowControl/>
        <w:spacing w:before="0" w:after="14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966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LibreOffice/5.1.6.2$Linux_X86_64 LibreOffice_project/10m0$Build-2</Application>
  <Pages>2</Pages>
  <Words>549</Words>
  <Characters>3733</Characters>
  <CharactersWithSpaces>4252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2018-08-15T22:28:28Z</dcterms:created>
  <dc:creator/>
  <dc:description/>
  <dc:language>ru-RU</dc:language>
  <cp:lastModifiedBy/>
  <dcterms:modified xsi:type="dcterms:W3CDTF">2018-08-17T09:01:25Z</dcterms:modified>
  <cp:revision>10</cp:revision>
  <dc:subject/>
  <dc:title/>
</cp:coreProperties>
</file>