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НАЦИОНАЛЬНЫЙ ИССЛЕДОВАТЕЛЬСКИЙ УНИВЕРСИТЕТ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rtl w:val="0"/>
          <w:lang w:val="ru-RU"/>
        </w:rPr>
        <w:t>«ВЫСШАЯ ШКОЛА ЭКОНОМИКИ»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6"/>
          <w:szCs w:val="26"/>
          <w:rtl w:val="0"/>
          <w:lang w:val="ru-RU"/>
        </w:rPr>
        <w:t>Факультет математики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498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245"/>
        <w:gridCol w:w="4253"/>
      </w:tblGrid>
      <w:tr>
        <w:tblPrEx>
          <w:shd w:val="clear" w:color="auto" w:fill="cdd4e9"/>
        </w:tblPrEx>
        <w:trPr>
          <w:trHeight w:val="2012" w:hRule="atLeast"/>
        </w:trPr>
        <w:tc>
          <w:tcPr>
            <w:tcW w:type="dxa" w:w="52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УТВЕРЖДАЮ</w:t>
            </w:r>
          </w:p>
          <w:p>
            <w:pPr>
              <w:pStyle w:val="Normal.0"/>
              <w:bidi w:val="0"/>
              <w:spacing w:after="0" w:line="240" w:lineRule="auto"/>
              <w:ind w:left="34" w:right="0" w:hanging="34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декана факультета математики НИУ ВШЭ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______________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Тиморин 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         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__________________ 20___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    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МП</w:t>
            </w:r>
          </w:p>
        </w:tc>
      </w:tr>
    </w:tbl>
    <w:p>
      <w:pPr>
        <w:pStyle w:val="Normal.0"/>
        <w:widowControl w:val="0"/>
        <w:spacing w:after="0" w:line="240" w:lineRule="auto"/>
        <w:ind w:left="216" w:hanging="216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widowControl w:val="0"/>
        <w:spacing w:after="0" w:line="240" w:lineRule="auto"/>
        <w:ind w:left="108" w:hanging="108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УЧЕБНЫЙ ПЛАН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Летней городской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математической 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школы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по проекту «Математическая вертикаль»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на 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16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26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 xml:space="preserve">августа 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2018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года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Направление подготовки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математика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Цель программы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повышение уровня математических знаний у учеников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поступивших в математические классы по проекту Математической вертикали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организация процесса обучения с опорой на познавательную активность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самостоятельность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инициативу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творческие способности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формирование у обучающихся умений пользоваться известными математическими моделями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формулами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геометрическими конфигурациями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алгоритмами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Категория слушателей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школьники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поступившие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класс 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участники проекта «Математичекая вертикаль»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tabs>
          <w:tab w:val="left" w:pos="280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Трудоемкость программы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ru-RU"/>
        </w:rPr>
        <w:t>30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аудиторных часа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2808"/>
        </w:tabs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Минимальный срок обучения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дней</w:t>
      </w:r>
    </w:p>
    <w:p>
      <w:pPr>
        <w:pStyle w:val="Normal.0"/>
        <w:widowControl w:val="0"/>
        <w:tabs>
          <w:tab w:val="left" w:pos="2808"/>
        </w:tabs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Форма обучения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очная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Язык программы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русский</w:t>
      </w:r>
    </w:p>
    <w:tbl>
      <w:tblPr>
        <w:tblW w:w="9889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34"/>
        <w:gridCol w:w="5811"/>
        <w:gridCol w:w="3544"/>
      </w:tblGrid>
      <w:tr>
        <w:tblPrEx>
          <w:shd w:val="clear" w:color="auto" w:fill="cdd4e9"/>
        </w:tblPrEx>
        <w:trPr>
          <w:trHeight w:val="494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дисциплин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Объем аудиторных часов 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sz w:val="20"/>
                <w:szCs w:val="20"/>
                <w:rtl w:val="0"/>
                <w:lang w:val="ru-RU"/>
              </w:rPr>
              <w:t>лекции</w:t>
            </w: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1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Логика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2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Теория чисел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Решение текстовых задач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4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Графики функций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5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Графы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6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Физика в математических задачах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7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Наглядная геометрия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8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Решение с помощью чертежа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9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Решение задач с помощью раскраски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808"/>
              </w:tabs>
              <w:suppressAutoHyphens w:val="0"/>
              <w:bidi w:val="0"/>
              <w:spacing w:before="0" w:after="200" w:line="288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10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Разнобой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808"/>
              </w:tabs>
              <w:suppressAutoHyphens w:val="0"/>
              <w:bidi w:val="0"/>
              <w:spacing w:before="0" w:after="200" w:line="288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11</w:t>
            </w:r>
          </w:p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Регата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both"/>
            </w:pPr>
            <w:r>
              <w:rPr>
                <w:i w:val="1"/>
                <w:iCs w:val="1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310" w:hRule="atLeast"/>
        </w:trPr>
        <w:tc>
          <w:tcPr>
            <w:tcW w:type="dxa" w:w="5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2808"/>
              </w:tabs>
              <w:spacing w:line="288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ИТОГО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: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2808"/>
              </w:tabs>
              <w:suppressAutoHyphens w:val="0"/>
              <w:bidi w:val="0"/>
              <w:spacing w:before="0" w:after="200" w:line="288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30 \# "0" \* MERGEFORMAT</w:instrText>
            </w:r>
            <w:r>
              <w:rPr/>
              <w:fldChar w:fldCharType="separate" w:fldLock="0"/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30</w:t>
            </w:r>
            <w:r>
              <w:rPr/>
              <w:fldChar w:fldCharType="end" w:fldLock="0"/>
            </w:r>
          </w:p>
        </w:tc>
      </w:tr>
    </w:tbl>
    <w:p>
      <w:pPr>
        <w:pStyle w:val="Normal.0"/>
        <w:widowControl w:val="0"/>
        <w:tabs>
          <w:tab w:val="left" w:pos="2808"/>
        </w:tabs>
        <w:spacing w:line="240" w:lineRule="auto"/>
        <w:ind w:left="108" w:hanging="108"/>
        <w:rPr>
          <w:rFonts w:ascii="Times New Roman" w:cs="Times New Roman" w:hAnsi="Times New Roman" w:eastAsia="Times New Roman"/>
        </w:rPr>
      </w:pPr>
    </w:p>
    <w:tbl>
      <w:tblPr>
        <w:tblW w:w="97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87"/>
        <w:gridCol w:w="3437"/>
        <w:gridCol w:w="2028"/>
      </w:tblGrid>
      <w:tr>
        <w:tblPrEx>
          <w:shd w:val="clear" w:color="auto" w:fill="cdd4e9"/>
        </w:tblPrEx>
        <w:trPr>
          <w:trHeight w:val="629" w:hRule="atLeast"/>
        </w:trPr>
        <w:tc>
          <w:tcPr>
            <w:tcW w:type="dxa" w:w="42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Начальник отдела математического образования</w:t>
            </w:r>
          </w:p>
        </w:tc>
        <w:tc>
          <w:tcPr>
            <w:tcW w:type="dxa" w:w="34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right"/>
              <w:rPr>
                <w:rFonts w:ascii="Times New Roman" w:cs="Times New Roman" w:hAnsi="Times New Roman" w:eastAsia="Times New Roman"/>
                <w:sz w:val="24"/>
                <w:szCs w:val="2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Походня</w:t>
            </w:r>
          </w:p>
        </w:tc>
      </w:tr>
    </w:tbl>
    <w:p>
      <w:pPr>
        <w:pStyle w:val="Normal.0"/>
        <w:widowControl w:val="0"/>
        <w:tabs>
          <w:tab w:val="left" w:pos="2808"/>
        </w:tabs>
        <w:spacing w:after="0" w:line="240" w:lineRule="auto"/>
        <w:ind w:left="108" w:hanging="108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widowControl w:val="0"/>
        <w:tabs>
          <w:tab w:val="left" w:pos="2808"/>
        </w:tabs>
        <w:spacing w:after="0" w:line="240" w:lineRule="auto"/>
        <w:rPr>
          <w:rFonts w:ascii="Times New Roman" w:cs="Times New Roman" w:hAnsi="Times New Roman" w:eastAsia="Times New Roman"/>
          <w:lang w:val="en-US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Исполнитель</w:t>
      </w:r>
      <w:r>
        <w:rPr>
          <w:rFonts w:ascii="Times New Roman" w:hAnsi="Times New Roman"/>
          <w:sz w:val="20"/>
          <w:szCs w:val="20"/>
          <w:rtl w:val="0"/>
          <w:lang w:val="ru-RU"/>
        </w:rPr>
        <w:t>:</w:t>
      </w:r>
    </w:p>
    <w:p>
      <w:pPr>
        <w:pStyle w:val="Normal.0"/>
        <w:spacing w:after="0" w:line="240" w:lineRule="auto"/>
      </w:pPr>
      <w:r>
        <w:rPr>
          <w:rFonts w:ascii="Times New Roman" w:hAnsi="Times New Roman" w:hint="default"/>
          <w:sz w:val="20"/>
          <w:szCs w:val="20"/>
          <w:rtl w:val="0"/>
          <w:lang w:val="ru-RU"/>
        </w:rPr>
        <w:t>Походня Н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В</w:t>
      </w:r>
      <w:r>
        <w:rPr>
          <w:rFonts w:ascii="Times New Roman" w:hAnsi="Times New Roman"/>
          <w:sz w:val="20"/>
          <w:szCs w:val="20"/>
          <w:rtl w:val="0"/>
          <w:lang w:val="ru-RU"/>
        </w:rPr>
        <w:t>.</w:t>
      </w:r>
      <w:r>
        <w:rPr>
          <w:rFonts w:ascii="Times New Roman" w:hAnsi="Times New Roman"/>
          <w:sz w:val="20"/>
          <w:szCs w:val="20"/>
          <w:rtl w:val="0"/>
          <w:lang w:val="ru-RU"/>
        </w:rPr>
        <w:t xml:space="preserve">.   </w:t>
      </w:r>
      <w:r>
        <w:rPr>
          <w:rFonts w:ascii="Times New Roman" w:hAnsi="Times New Roman" w:hint="default"/>
          <w:sz w:val="20"/>
          <w:szCs w:val="20"/>
          <w:rtl w:val="0"/>
          <w:lang w:val="ru-RU"/>
        </w:rPr>
        <w:t>Тел</w:t>
      </w:r>
      <w:r>
        <w:rPr>
          <w:rFonts w:ascii="Times New Roman" w:hAnsi="Times New Roman"/>
          <w:sz w:val="20"/>
          <w:szCs w:val="20"/>
          <w:rtl w:val="0"/>
          <w:lang w:val="ru-RU"/>
        </w:rPr>
        <w:t>. *15306</w:t>
      </w:r>
    </w:p>
    <w:sectPr>
      <w:headerReference w:type="default" r:id="rId4"/>
      <w:footerReference w:type="default" r:id="rId5"/>
      <w:pgSz w:w="11900" w:h="16840" w:orient="portrait"/>
      <w:pgMar w:top="1134" w:right="1134" w:bottom="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