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43E7" w:rsidRDefault="005843E7">
      <w:bookmarkStart w:id="0" w:name="_GoBack"/>
      <w:bookmarkEnd w:id="0"/>
    </w:p>
    <w:p w:rsidR="005843E7" w:rsidRDefault="005843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843E7" w:rsidRDefault="005843E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</w:t>
      </w:r>
    </w:p>
    <w:p w:rsidR="005843E7" w:rsidRDefault="005843E7">
      <w:pPr>
        <w:pStyle w:val="aa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Факультет математики</w:t>
      </w:r>
    </w:p>
    <w:p w:rsidR="005843E7" w:rsidRDefault="005843E7">
      <w:pPr>
        <w:jc w:val="center"/>
        <w:rPr>
          <w:b/>
          <w:bCs/>
          <w:sz w:val="26"/>
          <w:szCs w:val="26"/>
        </w:rPr>
      </w:pPr>
    </w:p>
    <w:p w:rsidR="005843E7" w:rsidRDefault="005843E7">
      <w:pPr>
        <w:jc w:val="center"/>
        <w:rPr>
          <w:b/>
          <w:bCs/>
          <w:sz w:val="26"/>
          <w:szCs w:val="26"/>
        </w:rPr>
      </w:pPr>
    </w:p>
    <w:p w:rsidR="005843E7" w:rsidRDefault="005843E7">
      <w:pPr>
        <w:jc w:val="center"/>
        <w:rPr>
          <w:b/>
          <w:bCs/>
          <w:sz w:val="26"/>
          <w:szCs w:val="26"/>
        </w:rPr>
      </w:pPr>
    </w:p>
    <w:p w:rsidR="005843E7" w:rsidRDefault="005843E7">
      <w:pPr>
        <w:jc w:val="center"/>
        <w:rPr>
          <w:b/>
          <w:bCs/>
        </w:rPr>
      </w:pPr>
      <w:r>
        <w:rPr>
          <w:b/>
          <w:bCs/>
        </w:rPr>
        <w:t>ОБЩАЯ  ХАРАКТЕРИСТИКА</w:t>
      </w:r>
    </w:p>
    <w:p w:rsidR="005843E7" w:rsidRDefault="005843E7">
      <w:pPr>
        <w:jc w:val="center"/>
        <w:rPr>
          <w:b/>
          <w:bCs/>
          <w:i/>
          <w:iCs/>
        </w:rPr>
      </w:pPr>
      <w:r>
        <w:rPr>
          <w:b/>
          <w:bCs/>
        </w:rPr>
        <w:t>программы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профессиональной переподготовки</w:t>
      </w:r>
    </w:p>
    <w:p w:rsidR="005843E7" w:rsidRDefault="005843E7">
      <w:pPr>
        <w:jc w:val="center"/>
      </w:pPr>
      <w:r>
        <w:rPr>
          <w:b/>
          <w:bCs/>
          <w:i/>
          <w:iCs/>
        </w:rPr>
        <w:t xml:space="preserve"> «Математическое образование»</w:t>
      </w:r>
    </w:p>
    <w:p w:rsidR="005843E7" w:rsidRDefault="005843E7">
      <w:pPr>
        <w:pStyle w:val="14"/>
        <w:jc w:val="center"/>
        <w:rPr>
          <w:b/>
          <w:bCs/>
          <w:i/>
          <w:iCs/>
          <w:sz w:val="24"/>
          <w:szCs w:val="24"/>
        </w:rPr>
      </w:pPr>
    </w:p>
    <w:p w:rsidR="00360E1F" w:rsidRPr="00360E1F" w:rsidRDefault="004079F6">
      <w:pPr>
        <w:pStyle w:val="1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Год набора: 2020/2021.</w:t>
      </w:r>
    </w:p>
    <w:p w:rsidR="005843E7" w:rsidRDefault="005843E7">
      <w:pPr>
        <w:pStyle w:val="14"/>
        <w:rPr>
          <w:b/>
          <w:bCs/>
          <w:sz w:val="24"/>
          <w:szCs w:val="24"/>
        </w:rPr>
      </w:pPr>
      <w:r w:rsidRPr="00360E1F">
        <w:rPr>
          <w:b/>
          <w:bCs/>
          <w:iCs/>
          <w:sz w:val="24"/>
          <w:szCs w:val="24"/>
        </w:rPr>
        <w:t>Направление подготовки</w:t>
      </w:r>
      <w:r w:rsidRPr="004079F6"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педагогическое образование.</w:t>
      </w:r>
    </w:p>
    <w:p w:rsidR="005843E7" w:rsidRDefault="005843E7">
      <w:pPr>
        <w:pStyle w:val="ac"/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ориентирована на профессиональный стандарт: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 2013 г. № 544н.</w:t>
      </w:r>
    </w:p>
    <w:p w:rsidR="005843E7" w:rsidRDefault="005843E7" w:rsidP="00723425">
      <w:pPr>
        <w:pStyle w:val="ac"/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приобретение системных знаний для выполнения нового вида профессиональной деятельности в области образования по проектированию и реализации основных образовательных программ по математике в основной и средней школе с формированием/совершенствованием компетенций</w:t>
      </w:r>
      <w:r w:rsidR="009B2BB7">
        <w:rPr>
          <w:sz w:val="24"/>
          <w:szCs w:val="24"/>
        </w:rPr>
        <w:t xml:space="preserve">, </w:t>
      </w:r>
      <w:r w:rsidR="004079F6">
        <w:rPr>
          <w:sz w:val="24"/>
          <w:szCs w:val="24"/>
        </w:rPr>
        <w:t>качественное изменение которых осуществляется в результате обучения.</w:t>
      </w:r>
    </w:p>
    <w:p w:rsidR="005843E7" w:rsidRDefault="005843E7" w:rsidP="00723425">
      <w:pPr>
        <w:pStyle w:val="ac"/>
        <w:widowControl/>
        <w:jc w:val="both"/>
        <w:rPr>
          <w:b/>
          <w:bCs/>
        </w:rPr>
      </w:pPr>
      <w:r>
        <w:rPr>
          <w:b/>
          <w:bCs/>
          <w:sz w:val="24"/>
          <w:szCs w:val="24"/>
        </w:rPr>
        <w:t>Требования к уровню образования и квалификации:</w:t>
      </w:r>
      <w:r>
        <w:rPr>
          <w:sz w:val="24"/>
          <w:szCs w:val="24"/>
        </w:rPr>
        <w:t xml:space="preserve"> на программу зачисляются лица, имеющие высшее образование.</w:t>
      </w:r>
    </w:p>
    <w:p w:rsidR="005843E7" w:rsidRDefault="005843E7" w:rsidP="00723425">
      <w:pPr>
        <w:jc w:val="both"/>
      </w:pPr>
      <w:r>
        <w:rPr>
          <w:b/>
          <w:bCs/>
        </w:rPr>
        <w:t>Перечень нормативных документов, определяющих квалификационные характеристики (требования) к выпускнику программы:</w:t>
      </w:r>
    </w:p>
    <w:p w:rsidR="005843E7" w:rsidRDefault="005843E7" w:rsidP="00723425">
      <w:pPr>
        <w:numPr>
          <w:ilvl w:val="1"/>
          <w:numId w:val="1"/>
        </w:numPr>
        <w:ind w:left="567" w:firstLine="142"/>
        <w:jc w:val="both"/>
      </w:pPr>
      <w:r>
        <w:t>профессиональный стандарт: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 2013 г. № 544н;</w:t>
      </w:r>
    </w:p>
    <w:p w:rsidR="005843E7" w:rsidRDefault="005843E7" w:rsidP="00723425">
      <w:pPr>
        <w:numPr>
          <w:ilvl w:val="1"/>
          <w:numId w:val="1"/>
        </w:numPr>
        <w:ind w:left="567" w:firstLine="142"/>
        <w:jc w:val="both"/>
      </w:pPr>
      <w:r>
        <w:t>ФГОС ВО по направлению подготовки 44.03.05 «Педагогические образование (с двумя профилями подготовки)», утвержденный приказом Минобрнауки России от 9 февраля 2016 г. № 91;</w:t>
      </w:r>
    </w:p>
    <w:p w:rsidR="005843E7" w:rsidRDefault="005843E7" w:rsidP="00723425">
      <w:pPr>
        <w:numPr>
          <w:ilvl w:val="1"/>
          <w:numId w:val="1"/>
        </w:numPr>
        <w:ind w:left="567" w:firstLine="142"/>
        <w:jc w:val="both"/>
        <w:rPr>
          <w:i/>
          <w:iCs/>
        </w:rPr>
      </w:pPr>
      <w:r>
        <w:t xml:space="preserve">Федеральный закон от 29.12.2012 № 273-ФЗ «Об образовании в Российской Федерации». </w:t>
      </w:r>
    </w:p>
    <w:p w:rsidR="005843E7" w:rsidRDefault="005843E7" w:rsidP="00723425">
      <w:pPr>
        <w:ind w:left="567"/>
        <w:jc w:val="both"/>
        <w:rPr>
          <w:i/>
          <w:iCs/>
        </w:rPr>
      </w:pPr>
    </w:p>
    <w:p w:rsidR="005843E7" w:rsidRPr="00360E1F" w:rsidRDefault="005843E7" w:rsidP="00723425">
      <w:pPr>
        <w:pStyle w:val="15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Характеристика нового вида профессиональной деятельности:</w:t>
      </w:r>
    </w:p>
    <w:p w:rsidR="00360E1F" w:rsidRPr="0087029F" w:rsidRDefault="00360E1F" w:rsidP="00723425">
      <w:pPr>
        <w:pStyle w:val="15"/>
        <w:ind w:left="567" w:right="0"/>
        <w:jc w:val="both"/>
        <w:rPr>
          <w:rFonts w:ascii="Times New Roman" w:hAnsi="Times New Roman" w:cs="Times New Roman"/>
          <w:b w:val="0"/>
        </w:rPr>
      </w:pPr>
      <w:r w:rsidRPr="0087029F">
        <w:rPr>
          <w:rFonts w:ascii="Times New Roman" w:hAnsi="Times New Roman" w:cs="Times New Roman"/>
          <w:b w:val="0"/>
        </w:rPr>
        <w:t xml:space="preserve">1. </w:t>
      </w:r>
      <w:r w:rsidRPr="0087029F">
        <w:rPr>
          <w:rFonts w:ascii="Times New Roman" w:hAnsi="Times New Roman" w:cs="Times New Roman"/>
          <w:b w:val="0"/>
          <w:u w:val="single"/>
        </w:rPr>
        <w:t>При применении профессионального стандарта</w:t>
      </w:r>
      <w:r w:rsidRPr="0087029F">
        <w:rPr>
          <w:rFonts w:ascii="Times New Roman" w:hAnsi="Times New Roman" w:cs="Times New Roman"/>
          <w:b w:val="0"/>
        </w:rPr>
        <w:t>:</w:t>
      </w:r>
    </w:p>
    <w:p w:rsidR="00360E1F" w:rsidRPr="0087029F" w:rsidRDefault="00360E1F" w:rsidP="00723425">
      <w:pPr>
        <w:pStyle w:val="15"/>
        <w:ind w:left="567" w:right="0"/>
        <w:jc w:val="both"/>
        <w:rPr>
          <w:rFonts w:ascii="Times New Roman" w:hAnsi="Times New Roman" w:cs="Times New Roman"/>
          <w:b w:val="0"/>
          <w:bCs w:val="0"/>
        </w:rPr>
      </w:pPr>
      <w:r w:rsidRPr="0087029F">
        <w:rPr>
          <w:rFonts w:ascii="Times New Roman" w:hAnsi="Times New Roman" w:cs="Times New Roman"/>
          <w:b w:val="0"/>
          <w:u w:val="single"/>
        </w:rPr>
        <w:t>Вид профессиональной деятельности</w:t>
      </w:r>
      <w:r w:rsidRPr="0087029F">
        <w:rPr>
          <w:rFonts w:ascii="Times New Roman" w:hAnsi="Times New Roman" w:cs="Times New Roman"/>
          <w:b w:val="0"/>
        </w:rPr>
        <w:t>:</w:t>
      </w:r>
    </w:p>
    <w:p w:rsidR="0087029F" w:rsidRDefault="005843E7" w:rsidP="00723425">
      <w:pPr>
        <w:pStyle w:val="15"/>
        <w:ind w:left="567" w:right="0"/>
        <w:jc w:val="both"/>
        <w:rPr>
          <w:rFonts w:ascii="Times New Roman" w:hAnsi="Times New Roman" w:cs="Times New Roman"/>
          <w:b w:val="0"/>
          <w:bCs w:val="0"/>
        </w:rPr>
      </w:pPr>
      <w:r w:rsidRPr="0087029F">
        <w:rPr>
          <w:rFonts w:ascii="Times New Roman" w:hAnsi="Times New Roman" w:cs="Times New Roman"/>
          <w:b w:val="0"/>
          <w:bCs w:val="0"/>
        </w:rPr>
        <w:t>Педагогическая деятельность по проектированию и реализации основных общеобразовательных программ.</w:t>
      </w:r>
    </w:p>
    <w:p w:rsidR="005843E7" w:rsidRDefault="005843E7" w:rsidP="00723425">
      <w:pPr>
        <w:pStyle w:val="15"/>
        <w:ind w:left="0" w:right="0"/>
        <w:jc w:val="both"/>
      </w:pPr>
      <w:r w:rsidRPr="00723425">
        <w:rPr>
          <w:rFonts w:ascii="Times New Roman" w:hAnsi="Times New Roman" w:cs="Times New Roman"/>
        </w:rPr>
        <w:t>Перечень новых компетенций, формирующихся в результате освоения</w:t>
      </w:r>
      <w:r>
        <w:rPr>
          <w:rFonts w:ascii="Times New Roman" w:hAnsi="Times New Roman" w:cs="Times New Roman"/>
        </w:rPr>
        <w:t xml:space="preserve"> программы:</w:t>
      </w:r>
    </w:p>
    <w:p w:rsidR="005843E7" w:rsidRDefault="005843E7" w:rsidP="001B60BD">
      <w:pPr>
        <w:pStyle w:val="16"/>
        <w:numPr>
          <w:ilvl w:val="0"/>
          <w:numId w:val="2"/>
        </w:numPr>
        <w:spacing w:line="228" w:lineRule="auto"/>
        <w:ind w:left="567" w:firstLine="142"/>
        <w:jc w:val="both"/>
      </w:pPr>
      <w:r>
        <w:t>реализовывать образовательные программы по математике с использованием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среднего общего образования;</w:t>
      </w:r>
    </w:p>
    <w:p w:rsidR="005843E7" w:rsidRDefault="005843E7" w:rsidP="001B60BD">
      <w:pPr>
        <w:numPr>
          <w:ilvl w:val="0"/>
          <w:numId w:val="2"/>
        </w:numPr>
        <w:spacing w:line="228" w:lineRule="auto"/>
        <w:ind w:left="567" w:firstLine="142"/>
        <w:jc w:val="both"/>
      </w:pPr>
      <w:r>
        <w:t>применять современные методики преподавания, принципы деятельностного подхода, виды и приемы современных педагогических технологий; знать пути достижения образовательных результатов и способы оценки результатов обучения, в том числе на основе тестирования и других методов контроля в соответствии с реальными учебными возможностями обучающихся;</w:t>
      </w:r>
    </w:p>
    <w:p w:rsidR="005843E7" w:rsidRDefault="005843E7" w:rsidP="001B60BD">
      <w:pPr>
        <w:numPr>
          <w:ilvl w:val="0"/>
          <w:numId w:val="2"/>
        </w:numPr>
        <w:spacing w:line="228" w:lineRule="auto"/>
        <w:ind w:left="567" w:firstLine="142"/>
        <w:jc w:val="both"/>
      </w:pPr>
      <w:r>
        <w:lastRenderedPageBreak/>
        <w:t>развивать в процессе обучения познавательную активность обучающихся, самостоятельность, инициативу, творческие способности, формировать гражданскую позицию, способности к труду и жизни в современном мире; разрабатывать (осваивать) и применять современные психолого-педагогические технологии, основанные на знании законов развития личности и поведения и в реальной и виртуальной среде;</w:t>
      </w:r>
    </w:p>
    <w:p w:rsidR="005843E7" w:rsidRDefault="005843E7" w:rsidP="001B60BD">
      <w:pPr>
        <w:numPr>
          <w:ilvl w:val="0"/>
          <w:numId w:val="2"/>
        </w:numPr>
        <w:spacing w:line="228" w:lineRule="auto"/>
        <w:ind w:left="567" w:firstLine="142"/>
        <w:jc w:val="both"/>
      </w:pPr>
      <w:r>
        <w:t xml:space="preserve">развивать и использовать способности обучающихся к логическому рассуждению и коммуникации, установки на использование этих способностей, на их ценность; формировать способности обучающихся к пониманию и постижению основ математических моделей реальных объектов и процессов, к применению моделирования для построения объектов и процессов, определения или анализа их свойств; формировать у обучающихся умения пользоваться математическими моделями, в частности, формулами, геометрическими конфигурациями, алгоритмами, прогнозировать и оценивать возможные результаты моделирования (например, вычисления).  </w:t>
      </w:r>
    </w:p>
    <w:p w:rsidR="005843E7" w:rsidRPr="001B60BD" w:rsidRDefault="005843E7" w:rsidP="001B60BD">
      <w:pPr>
        <w:pStyle w:val="16"/>
        <w:numPr>
          <w:ilvl w:val="0"/>
          <w:numId w:val="2"/>
        </w:numPr>
        <w:spacing w:line="228" w:lineRule="auto"/>
        <w:ind w:left="567" w:firstLine="142"/>
        <w:jc w:val="both"/>
        <w:rPr>
          <w:rFonts w:cs="Times New Roman"/>
        </w:rPr>
      </w:pPr>
      <w:r>
        <w:t>содействовать формированию у обучающихся позитивных эмоций от математической деятельности и о полезности знаний математики вне зависимости от избранной профессии или специальности</w:t>
      </w:r>
      <w:r>
        <w:rPr>
          <w:b/>
          <w:bCs/>
        </w:rPr>
        <w:t>.</w:t>
      </w:r>
    </w:p>
    <w:p w:rsidR="001B60BD" w:rsidRDefault="001B60BD" w:rsidP="001B60BD">
      <w:pPr>
        <w:pStyle w:val="16"/>
        <w:spacing w:line="228" w:lineRule="auto"/>
        <w:ind w:left="567"/>
        <w:jc w:val="both"/>
        <w:rPr>
          <w:rFonts w:cs="Times New Roman"/>
        </w:rPr>
      </w:pPr>
    </w:p>
    <w:p w:rsidR="001B60BD" w:rsidRDefault="001B60BD" w:rsidP="001B60BD">
      <w:pPr>
        <w:pStyle w:val="ac"/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1B60BD" w:rsidRDefault="001B60BD" w:rsidP="001B60BD">
      <w:pPr>
        <w:pStyle w:val="ac"/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Выпускники программы должны:</w:t>
      </w:r>
    </w:p>
    <w:p w:rsidR="001B60BD" w:rsidRDefault="001B60BD" w:rsidP="001B60BD">
      <w:pPr>
        <w:jc w:val="both"/>
        <w:rPr>
          <w:bCs/>
        </w:rPr>
      </w:pPr>
      <w:r w:rsidRPr="00EA743F">
        <w:rPr>
          <w:bCs/>
          <w:u w:val="single"/>
        </w:rPr>
        <w:t>знать</w:t>
      </w:r>
      <w:r>
        <w:rPr>
          <w:bCs/>
        </w:rPr>
        <w:t>:</w:t>
      </w:r>
      <w:r w:rsidR="00931EB4" w:rsidRPr="00931EB4">
        <w:t xml:space="preserve"> </w:t>
      </w:r>
      <w:r w:rsidR="001637D7">
        <w:t xml:space="preserve">Основы математической теории и перспективных направлений развития современной математики. </w:t>
      </w:r>
      <w:r w:rsidR="00931EB4">
        <w:t>Теория и методика преподавания математики</w:t>
      </w:r>
      <w:r w:rsidR="00C2089B">
        <w:t>.</w:t>
      </w:r>
      <w:r w:rsidR="001637D7">
        <w:t xml:space="preserve"> Представление о широком спектре приложений математики и знание доступных обучающимся математических элементов этих приложений.</w:t>
      </w:r>
    </w:p>
    <w:p w:rsidR="001B60BD" w:rsidRDefault="001B60BD" w:rsidP="001B60BD">
      <w:pPr>
        <w:jc w:val="both"/>
        <w:rPr>
          <w:bCs/>
        </w:rPr>
      </w:pPr>
      <w:r w:rsidRPr="00EA743F">
        <w:rPr>
          <w:bCs/>
          <w:u w:val="single"/>
        </w:rPr>
        <w:t>уметь</w:t>
      </w:r>
      <w:r>
        <w:rPr>
          <w:bCs/>
        </w:rPr>
        <w:t>:</w:t>
      </w:r>
      <w:r w:rsidR="00931EB4">
        <w:rPr>
          <w:bCs/>
        </w:rPr>
        <w:t xml:space="preserve"> </w:t>
      </w:r>
      <w:r w:rsidR="00931EB4">
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</w:r>
      <w:r w:rsidR="00C2089B">
        <w:t>.</w:t>
      </w:r>
    </w:p>
    <w:p w:rsidR="001B60BD" w:rsidRDefault="001B60BD" w:rsidP="001B60BD">
      <w:pPr>
        <w:jc w:val="both"/>
        <w:rPr>
          <w:bCs/>
        </w:rPr>
      </w:pPr>
      <w:r w:rsidRPr="00EA743F">
        <w:rPr>
          <w:bCs/>
          <w:u w:val="single"/>
        </w:rPr>
        <w:t>владеть</w:t>
      </w:r>
      <w:r>
        <w:rPr>
          <w:bCs/>
        </w:rPr>
        <w:t>:</w:t>
      </w:r>
      <w:r w:rsidR="00C2089B" w:rsidRPr="00C2089B">
        <w:t xml:space="preserve"> </w:t>
      </w:r>
      <w:r w:rsidR="001637D7">
        <w:t>методикой п</w:t>
      </w:r>
      <w:r w:rsidR="00C2089B">
        <w:t>одготовк</w:t>
      </w:r>
      <w:r w:rsidR="001637D7">
        <w:t>и</w:t>
      </w:r>
      <w:r w:rsidR="00C2089B">
        <w:t xml:space="preserve">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</w:r>
      <w:r w:rsidR="001637D7">
        <w:t>.</w:t>
      </w:r>
    </w:p>
    <w:p w:rsidR="001B60BD" w:rsidRDefault="001B60BD" w:rsidP="00723425">
      <w:pPr>
        <w:pStyle w:val="15"/>
        <w:ind w:left="0" w:right="0"/>
        <w:jc w:val="both"/>
        <w:rPr>
          <w:rFonts w:ascii="Times New Roman" w:hAnsi="Times New Roman" w:cs="Times New Roman"/>
        </w:rPr>
      </w:pPr>
    </w:p>
    <w:p w:rsidR="005843E7" w:rsidRDefault="005843E7" w:rsidP="00723425">
      <w:pPr>
        <w:pStyle w:val="15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Трудоемкость программы: </w:t>
      </w:r>
      <w:r>
        <w:rPr>
          <w:rFonts w:ascii="Times New Roman" w:hAnsi="Times New Roman" w:cs="Times New Roman"/>
          <w:b w:val="0"/>
          <w:bCs w:val="0"/>
        </w:rPr>
        <w:t>23 зачетные еди</w:t>
      </w:r>
      <w:r w:rsidR="00CD0A97">
        <w:rPr>
          <w:rFonts w:ascii="Times New Roman" w:hAnsi="Times New Roman" w:cs="Times New Roman"/>
          <w:b w:val="0"/>
          <w:bCs w:val="0"/>
        </w:rPr>
        <w:t>ницы, 874 часа, в том числе 316</w:t>
      </w:r>
      <w:r>
        <w:rPr>
          <w:rFonts w:ascii="Times New Roman" w:hAnsi="Times New Roman" w:cs="Times New Roman"/>
          <w:b w:val="0"/>
          <w:bCs w:val="0"/>
        </w:rPr>
        <w:t xml:space="preserve"> аудиторных час</w:t>
      </w:r>
      <w:r w:rsidR="006A3CDE">
        <w:rPr>
          <w:rFonts w:ascii="Times New Roman" w:hAnsi="Times New Roman" w:cs="Times New Roman"/>
          <w:b w:val="0"/>
          <w:bCs w:val="0"/>
        </w:rPr>
        <w:t>ов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5843E7" w:rsidRDefault="005843E7" w:rsidP="00723425">
      <w:pPr>
        <w:pStyle w:val="15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Минимальный срок обучения:</w:t>
      </w:r>
      <w:r>
        <w:rPr>
          <w:rFonts w:ascii="Times New Roman" w:hAnsi="Times New Roman" w:cs="Times New Roman"/>
          <w:b w:val="0"/>
          <w:bCs w:val="0"/>
        </w:rPr>
        <w:t xml:space="preserve"> 4 месяца.</w:t>
      </w:r>
    </w:p>
    <w:p w:rsidR="005843E7" w:rsidRDefault="005843E7" w:rsidP="00723425">
      <w:pPr>
        <w:pStyle w:val="15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Форма обучения:</w:t>
      </w:r>
      <w:r>
        <w:rPr>
          <w:rFonts w:ascii="Times New Roman" w:hAnsi="Times New Roman" w:cs="Times New Roman"/>
          <w:b w:val="0"/>
          <w:bCs w:val="0"/>
        </w:rPr>
        <w:t xml:space="preserve"> очно-заочная</w:t>
      </w:r>
      <w:r w:rsidR="001B60BD">
        <w:rPr>
          <w:rFonts w:ascii="Times New Roman" w:hAnsi="Times New Roman" w:cs="Times New Roman"/>
          <w:b w:val="0"/>
          <w:bCs w:val="0"/>
        </w:rPr>
        <w:t>.</w:t>
      </w:r>
    </w:p>
    <w:p w:rsidR="001B60BD" w:rsidRPr="001B60BD" w:rsidRDefault="001B60BD" w:rsidP="00723425">
      <w:pPr>
        <w:pStyle w:val="15"/>
        <w:ind w:left="0" w:right="0"/>
        <w:jc w:val="both"/>
        <w:rPr>
          <w:rFonts w:ascii="Times New Roman" w:eastAsia="MS Mincho" w:hAnsi="Times New Roman" w:cs="Times New Roman"/>
          <w:bCs w:val="0"/>
        </w:rPr>
      </w:pPr>
      <w:r w:rsidRPr="001B60BD">
        <w:rPr>
          <w:rFonts w:ascii="Times New Roman" w:eastAsia="MS Mincho" w:hAnsi="Times New Roman" w:cs="Times New Roman"/>
          <w:bCs w:val="0"/>
        </w:rPr>
        <w:t>Программа реализуется</w:t>
      </w:r>
    </w:p>
    <w:p w:rsidR="001B60BD" w:rsidRPr="000E3B11" w:rsidRDefault="001B60BD" w:rsidP="00723425">
      <w:pPr>
        <w:pStyle w:val="15"/>
        <w:ind w:left="0" w:right="0"/>
        <w:jc w:val="both"/>
        <w:rPr>
          <w:rFonts w:ascii="Times New Roman" w:hAnsi="Times New Roman" w:cs="Times New Roman"/>
          <w:b w:val="0"/>
          <w:bCs w:val="0"/>
          <w:lang w:eastAsia="ar-SA" w:bidi="ar-SA"/>
        </w:rPr>
      </w:pPr>
      <w:r w:rsidRPr="00C134F0">
        <w:rPr>
          <w:rFonts w:ascii="Times New Roman" w:hAnsi="Times New Roman"/>
          <w:b w:val="0"/>
          <w:bCs w:val="0"/>
          <w:lang w:eastAsia="ar-SA" w:bidi="ar-SA"/>
        </w:rPr>
        <w:t>с частичным использованием дистанционных образовательных технологий (ДОТ)</w:t>
      </w:r>
      <w:r w:rsidR="000E3B11">
        <w:rPr>
          <w:rFonts w:ascii="Times New Roman" w:hAnsi="Times New Roman" w:cs="Times New Roman"/>
          <w:b w:val="0"/>
          <w:bCs w:val="0"/>
          <w:lang w:eastAsia="ar-SA" w:bidi="ar-SA"/>
        </w:rPr>
        <w:t>.</w:t>
      </w:r>
    </w:p>
    <w:p w:rsidR="001B60BD" w:rsidRPr="00C61339" w:rsidRDefault="001B60BD" w:rsidP="001B60BD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 xml:space="preserve">Язык программы: </w:t>
      </w:r>
      <w:r w:rsidRPr="00141C6F">
        <w:rPr>
          <w:bCs/>
        </w:rPr>
        <w:t>русский</w:t>
      </w:r>
      <w:r w:rsidRPr="00C61339">
        <w:rPr>
          <w:b/>
          <w:bCs/>
        </w:rPr>
        <w:t>.</w:t>
      </w:r>
    </w:p>
    <w:p w:rsidR="001B60BD" w:rsidRDefault="001B60BD" w:rsidP="001B60BD">
      <w:pPr>
        <w:spacing w:line="228" w:lineRule="auto"/>
        <w:jc w:val="both"/>
        <w:rPr>
          <w:i/>
          <w:iCs/>
        </w:rPr>
      </w:pPr>
      <w:r w:rsidRPr="00C61339">
        <w:rPr>
          <w:b/>
          <w:bCs/>
        </w:rPr>
        <w:t xml:space="preserve">Численность группы: </w:t>
      </w:r>
      <w:r w:rsidRPr="00141C6F">
        <w:rPr>
          <w:bCs/>
        </w:rPr>
        <w:t xml:space="preserve">от </w:t>
      </w:r>
      <w:r w:rsidR="009352E7" w:rsidRPr="00175BE6">
        <w:rPr>
          <w:bCs/>
        </w:rPr>
        <w:t>2</w:t>
      </w:r>
      <w:r w:rsidRPr="00141C6F">
        <w:rPr>
          <w:bCs/>
        </w:rPr>
        <w:t>0 чел</w:t>
      </w:r>
      <w:r w:rsidRPr="00C61339">
        <w:rPr>
          <w:b/>
          <w:bCs/>
        </w:rPr>
        <w:t>.</w:t>
      </w:r>
    </w:p>
    <w:p w:rsidR="005843E7" w:rsidRDefault="001B60BD" w:rsidP="00723425">
      <w:pPr>
        <w:pStyle w:val="22"/>
        <w:widowControl w:val="0"/>
        <w:tabs>
          <w:tab w:val="clear" w:pos="360"/>
        </w:tabs>
        <w:spacing w:before="0"/>
        <w:ind w:firstLine="0"/>
        <w:rPr>
          <w:b/>
          <w:bCs/>
        </w:rPr>
      </w:pPr>
      <w:r>
        <w:rPr>
          <w:b/>
          <w:bCs/>
        </w:rPr>
        <w:t>Организационно-педагогические условия реализации программы:</w:t>
      </w:r>
    </w:p>
    <w:p w:rsidR="00A3762E" w:rsidRDefault="00A3762E" w:rsidP="00723425">
      <w:pPr>
        <w:pStyle w:val="22"/>
        <w:widowControl w:val="0"/>
        <w:tabs>
          <w:tab w:val="clear" w:pos="360"/>
        </w:tabs>
        <w:spacing w:before="0"/>
        <w:ind w:firstLine="0"/>
      </w:pPr>
    </w:p>
    <w:p w:rsidR="005843E7" w:rsidRDefault="005843E7" w:rsidP="001B60BD">
      <w:pPr>
        <w:pStyle w:val="22"/>
        <w:widowControl w:val="0"/>
        <w:numPr>
          <w:ilvl w:val="1"/>
          <w:numId w:val="3"/>
        </w:numPr>
        <w:spacing w:before="0"/>
        <w:ind w:left="567" w:firstLine="142"/>
      </w:pPr>
      <w:r w:rsidRPr="008B6822">
        <w:rPr>
          <w:b/>
        </w:rPr>
        <w:t>Профессорско-преподавательский состав</w:t>
      </w:r>
      <w:r w:rsidR="00AE381E">
        <w:t>:</w:t>
      </w:r>
    </w:p>
    <w:p w:rsidR="005843E7" w:rsidRDefault="005843E7" w:rsidP="00A3762E">
      <w:pPr>
        <w:pStyle w:val="22"/>
        <w:widowControl w:val="0"/>
        <w:spacing w:before="0"/>
        <w:ind w:left="709" w:firstLine="0"/>
        <w:rPr>
          <w:sz w:val="22"/>
          <w:szCs w:val="22"/>
        </w:rPr>
      </w:pPr>
    </w:p>
    <w:tbl>
      <w:tblPr>
        <w:tblW w:w="9369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332"/>
        <w:gridCol w:w="2332"/>
        <w:gridCol w:w="1844"/>
        <w:gridCol w:w="2861"/>
      </w:tblGrid>
      <w:tr w:rsidR="005843E7" w:rsidTr="00A3762E">
        <w:trPr>
          <w:trHeight w:val="713"/>
          <w:tblHeader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d"/>
              <w:tabs>
                <w:tab w:val="left" w:pos="720"/>
                <w:tab w:val="left" w:pos="1440"/>
                <w:tab w:val="left" w:pos="2160"/>
              </w:tabs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Дисциплина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d"/>
              <w:tabs>
                <w:tab w:val="left" w:pos="720"/>
                <w:tab w:val="left" w:pos="1440"/>
                <w:tab w:val="left" w:pos="2160"/>
              </w:tabs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ФИО преподавателя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d"/>
              <w:tabs>
                <w:tab w:val="left" w:pos="720"/>
                <w:tab w:val="left" w:pos="1440"/>
              </w:tabs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Ученая степень, звание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d"/>
              <w:tabs>
                <w:tab w:val="left" w:pos="720"/>
                <w:tab w:val="left" w:pos="1440"/>
                <w:tab w:val="left" w:pos="2160"/>
              </w:tabs>
              <w:rPr>
                <w:rFonts w:hint="eastAsia"/>
              </w:rPr>
            </w:pPr>
            <w:r>
              <w:rPr>
                <w:b w:val="0"/>
                <w:bCs w:val="0"/>
                <w:sz w:val="22"/>
                <w:szCs w:val="22"/>
              </w:rPr>
              <w:t>Место работы, должность</w:t>
            </w:r>
          </w:p>
        </w:tc>
      </w:tr>
      <w:tr w:rsidR="005843E7" w:rsidTr="00A3762E">
        <w:trPr>
          <w:trHeight w:val="73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История математики в контексте мировой культуры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Смирнов Сергей Георгиевич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кфмн</w:t>
            </w:r>
            <w:proofErr w:type="spellEnd"/>
            <w:r>
              <w:t>, доцент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ГАОУ ДПО ЦПМ, доцент</w:t>
            </w:r>
          </w:p>
        </w:tc>
      </w:tr>
      <w:tr w:rsidR="005843E7" w:rsidTr="00A3762E">
        <w:trPr>
          <w:trHeight w:val="73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Андреева Наталья Владимировна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кпн</w:t>
            </w:r>
            <w:proofErr w:type="spellEnd"/>
            <w:r>
              <w:t>,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ООО «Смешанное обучение»</w:t>
            </w:r>
          </w:p>
        </w:tc>
      </w:tr>
      <w:tr w:rsidR="005843E7" w:rsidTr="00A3762E">
        <w:trPr>
          <w:trHeight w:val="494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 xml:space="preserve"> Алгебра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Парамонова Ирина Михайловна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кфмн</w:t>
            </w:r>
            <w:proofErr w:type="spellEnd"/>
            <w:r>
              <w:t>, доцент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Pr="00623452" w:rsidRDefault="00623452">
            <w:pPr>
              <w:pStyle w:val="Ae"/>
              <w:rPr>
                <w:rFonts w:hint="eastAsia"/>
              </w:rPr>
            </w:pPr>
            <w:r w:rsidRPr="00623452">
              <w:t>постоянный профессор Независимого Московского университета</w:t>
            </w:r>
          </w:p>
        </w:tc>
      </w:tr>
      <w:tr w:rsidR="005843E7" w:rsidTr="00A3762E">
        <w:trPr>
          <w:trHeight w:val="494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Рязановский Андрей Рафаилович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ктн</w:t>
            </w:r>
            <w:proofErr w:type="spellEnd"/>
            <w:r>
              <w:t>,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ГБОУ Школа 179</w:t>
            </w:r>
          </w:p>
        </w:tc>
      </w:tr>
      <w:tr w:rsidR="00722E2E" w:rsidTr="00A3762E">
        <w:trPr>
          <w:trHeight w:val="494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2E2E" w:rsidRDefault="00722E2E" w:rsidP="00722E2E">
            <w:pPr>
              <w:widowControl w:val="0"/>
            </w:pPr>
            <w:r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2E2E" w:rsidRPr="00722E2E" w:rsidRDefault="00722E2E" w:rsidP="00722E2E">
            <w:pPr>
              <w:rPr>
                <w:sz w:val="22"/>
                <w:szCs w:val="22"/>
              </w:rPr>
            </w:pPr>
            <w:r w:rsidRPr="00722E2E">
              <w:rPr>
                <w:sz w:val="22"/>
                <w:szCs w:val="22"/>
              </w:rPr>
              <w:t>Крачковский Сергей Михайлович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2E2E" w:rsidRPr="00722E2E" w:rsidRDefault="00722E2E" w:rsidP="00722E2E">
            <w:pPr>
              <w:rPr>
                <w:sz w:val="22"/>
                <w:szCs w:val="22"/>
              </w:rPr>
            </w:pPr>
            <w:proofErr w:type="spellStart"/>
            <w:r w:rsidRPr="00722E2E">
              <w:rPr>
                <w:sz w:val="22"/>
                <w:szCs w:val="22"/>
              </w:rPr>
              <w:t>кпн</w:t>
            </w:r>
            <w:proofErr w:type="spellEnd"/>
            <w:r w:rsidRPr="00722E2E">
              <w:rPr>
                <w:sz w:val="22"/>
                <w:szCs w:val="22"/>
              </w:rPr>
              <w:t>, доцент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E2E" w:rsidRPr="00722E2E" w:rsidRDefault="00722E2E" w:rsidP="00722E2E">
            <w:pPr>
              <w:rPr>
                <w:sz w:val="22"/>
                <w:szCs w:val="22"/>
              </w:rPr>
            </w:pPr>
            <w:r w:rsidRPr="00722E2E">
              <w:rPr>
                <w:sz w:val="22"/>
                <w:szCs w:val="22"/>
              </w:rPr>
              <w:t>ГАОУ ДПО ЦПМ, доцент</w:t>
            </w:r>
          </w:p>
        </w:tc>
      </w:tr>
      <w:tr w:rsidR="005843E7" w:rsidTr="00A3762E">
        <w:trPr>
          <w:trHeight w:val="494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Теория и методика обучения математике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Кра</w:t>
            </w:r>
            <w:r w:rsidR="00722E2E">
              <w:t>ч</w:t>
            </w:r>
            <w:r>
              <w:t>ковский Сергей Михайлович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кпн</w:t>
            </w:r>
            <w:proofErr w:type="spellEnd"/>
            <w:r>
              <w:t>, доцент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ГАОУ ДПО ЦПМ, доцент</w:t>
            </w:r>
          </w:p>
        </w:tc>
      </w:tr>
      <w:tr w:rsidR="005843E7" w:rsidTr="00A3762E">
        <w:trPr>
          <w:trHeight w:val="494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Элементарная математика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Рязановский Андрей Рафаилович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ктн</w:t>
            </w:r>
            <w:proofErr w:type="spellEnd"/>
            <w:r>
              <w:t>,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ГБОУ Школа 179</w:t>
            </w:r>
          </w:p>
        </w:tc>
      </w:tr>
      <w:tr w:rsidR="005843E7" w:rsidTr="00A3762E">
        <w:trPr>
          <w:trHeight w:val="97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Электронно-образовательные ресурсы в работе учителя математики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Кочагина</w:t>
            </w:r>
            <w:proofErr w:type="spellEnd"/>
            <w:r>
              <w:t xml:space="preserve"> Мария Николаевна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кпн</w:t>
            </w:r>
            <w:proofErr w:type="spellEnd"/>
            <w:r>
              <w:t>, доцент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МГПУ, доцент</w:t>
            </w:r>
          </w:p>
        </w:tc>
      </w:tr>
      <w:tr w:rsidR="005843E7" w:rsidTr="00A3762E">
        <w:trPr>
          <w:trHeight w:val="73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 w:rsidP="00175BE6">
            <w:pPr>
              <w:widowControl w:val="0"/>
            </w:pPr>
            <w:r>
              <w:rPr>
                <w:sz w:val="22"/>
                <w:szCs w:val="22"/>
              </w:rPr>
              <w:t>Теория вероятност</w:t>
            </w:r>
            <w:r w:rsidR="00175BE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математическая статистика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Высоцкий  Иван Ростиславович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кфмн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ГАОУ ДПО ЦПМ, доцент</w:t>
            </w:r>
          </w:p>
        </w:tc>
      </w:tr>
      <w:tr w:rsidR="005843E7" w:rsidTr="00A3762E">
        <w:trPr>
          <w:trHeight w:val="97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widowControl w:val="0"/>
            </w:pPr>
            <w:r>
              <w:rPr>
                <w:sz w:val="22"/>
                <w:szCs w:val="22"/>
              </w:rPr>
              <w:t>Задачи математических олимпиад. Практика проведения олимпиад.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Семенов Павел Владимирович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proofErr w:type="spellStart"/>
            <w:r>
              <w:t>дфмн</w:t>
            </w:r>
            <w:proofErr w:type="spellEnd"/>
            <w:r>
              <w:t>, профессор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3E7" w:rsidRDefault="005843E7">
            <w:pPr>
              <w:pStyle w:val="Ae"/>
              <w:rPr>
                <w:rFonts w:hint="eastAsia"/>
              </w:rPr>
            </w:pPr>
            <w:r>
              <w:t>профессор факультета математики НИУ ВШЭ</w:t>
            </w:r>
          </w:p>
        </w:tc>
      </w:tr>
    </w:tbl>
    <w:p w:rsidR="00A3762E" w:rsidRPr="00A3762E" w:rsidRDefault="00A3762E" w:rsidP="00A3762E">
      <w:pPr>
        <w:pStyle w:val="22"/>
        <w:widowControl w:val="0"/>
        <w:spacing w:before="0"/>
        <w:ind w:left="709" w:firstLine="0"/>
      </w:pPr>
    </w:p>
    <w:p w:rsidR="00A3762E" w:rsidRPr="00A3762E" w:rsidRDefault="00A3762E" w:rsidP="00A3762E">
      <w:pPr>
        <w:pStyle w:val="22"/>
        <w:widowControl w:val="0"/>
        <w:numPr>
          <w:ilvl w:val="1"/>
          <w:numId w:val="3"/>
        </w:numPr>
        <w:spacing w:before="0"/>
        <w:ind w:left="0" w:firstLine="709"/>
      </w:pPr>
      <w:r w:rsidRPr="008B6822">
        <w:rPr>
          <w:b/>
        </w:rPr>
        <w:t>Учебно-методическое обеспечение</w:t>
      </w:r>
      <w:r>
        <w:t>: слушателям предоставляется индивидуальный доступ к электронно-образовательной среде НИУ ВШЭ, содержащей все электронные образовательные ресурсы, в том числе электронно-библиотечной системе</w:t>
      </w:r>
    </w:p>
    <w:p w:rsidR="00A3762E" w:rsidRDefault="00A3762E" w:rsidP="00A3762E">
      <w:pPr>
        <w:pStyle w:val="22"/>
        <w:widowControl w:val="0"/>
        <w:numPr>
          <w:ilvl w:val="1"/>
          <w:numId w:val="3"/>
        </w:numPr>
        <w:spacing w:before="0"/>
        <w:ind w:left="0" w:firstLine="709"/>
      </w:pPr>
      <w:r w:rsidRPr="008B6822">
        <w:rPr>
          <w:b/>
        </w:rPr>
        <w:t>Материально-информационно-техническое обеспечение</w:t>
      </w:r>
      <w:r>
        <w:t xml:space="preserve">: занятия проводятся в трех учебных аудиториях математического факультета НИУ ВШЭ по адресу: </w:t>
      </w:r>
      <w:proofErr w:type="spellStart"/>
      <w:r>
        <w:t>ул</w:t>
      </w:r>
      <w:proofErr w:type="spellEnd"/>
      <w:r>
        <w:t xml:space="preserve"> Усачева, д. 6, общей площадью не менее 60 </w:t>
      </w:r>
      <w:proofErr w:type="spellStart"/>
      <w:r>
        <w:t>кв.м</w:t>
      </w:r>
      <w:proofErr w:type="spellEnd"/>
      <w:r>
        <w:t>, оснащенных проектором и досками; в компьютерном классе, оснащенном 30 персональными компьютерами с выходом в Интернет. На всей территории учебных помещений предоставляется свободный доступ в Интернет по сети w</w:t>
      </w:r>
      <w:proofErr w:type="spellStart"/>
      <w:r>
        <w:rPr>
          <w:lang w:val="en-US"/>
        </w:rPr>
        <w:t>i</w:t>
      </w:r>
      <w:proofErr w:type="spellEnd"/>
      <w:r>
        <w:t>-</w:t>
      </w:r>
      <w:r>
        <w:rPr>
          <w:lang w:val="en-US"/>
        </w:rPr>
        <w:t>fi</w:t>
      </w:r>
      <w:r>
        <w:t>.</w:t>
      </w:r>
    </w:p>
    <w:p w:rsidR="005843E7" w:rsidRDefault="005843E7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</w:pPr>
    </w:p>
    <w:p w:rsidR="00E830C1" w:rsidRDefault="00E830C1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</w:pPr>
    </w:p>
    <w:tbl>
      <w:tblPr>
        <w:tblW w:w="98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16"/>
        <w:gridCol w:w="4099"/>
        <w:gridCol w:w="63"/>
        <w:gridCol w:w="3338"/>
        <w:gridCol w:w="59"/>
        <w:gridCol w:w="1912"/>
        <w:gridCol w:w="131"/>
      </w:tblGrid>
      <w:tr w:rsidR="008B6822" w:rsidTr="008B6822">
        <w:trPr>
          <w:trHeight w:val="629"/>
        </w:trPr>
        <w:tc>
          <w:tcPr>
            <w:tcW w:w="4315" w:type="dxa"/>
            <w:gridSpan w:val="2"/>
            <w:shd w:val="clear" w:color="auto" w:fill="FFFFFF"/>
          </w:tcPr>
          <w:p w:rsidR="008B6822" w:rsidRDefault="008B6822" w:rsidP="00C92538">
            <w:r>
              <w:t>Декан факультета математики</w:t>
            </w:r>
          </w:p>
        </w:tc>
        <w:tc>
          <w:tcPr>
            <w:tcW w:w="3460" w:type="dxa"/>
            <w:gridSpan w:val="3"/>
            <w:shd w:val="clear" w:color="auto" w:fill="FFFFFF"/>
          </w:tcPr>
          <w:p w:rsidR="008B6822" w:rsidRDefault="008B6822" w:rsidP="00C92538">
            <w:pPr>
              <w:snapToGrid w:val="0"/>
            </w:pPr>
          </w:p>
        </w:tc>
        <w:tc>
          <w:tcPr>
            <w:tcW w:w="2043" w:type="dxa"/>
            <w:gridSpan w:val="2"/>
            <w:shd w:val="clear" w:color="auto" w:fill="FFFFFF"/>
          </w:tcPr>
          <w:p w:rsidR="008B6822" w:rsidRDefault="008B6822" w:rsidP="00C92538">
            <w:r>
              <w:t>В.А. Тиморин</w:t>
            </w:r>
          </w:p>
        </w:tc>
      </w:tr>
      <w:tr w:rsidR="008B6822" w:rsidRPr="00632383" w:rsidTr="008B6822">
        <w:trPr>
          <w:trHeight w:val="629"/>
        </w:trPr>
        <w:tc>
          <w:tcPr>
            <w:tcW w:w="4315" w:type="dxa"/>
            <w:gridSpan w:val="2"/>
            <w:shd w:val="clear" w:color="auto" w:fill="FFFFFF"/>
          </w:tcPr>
          <w:p w:rsidR="00E830C1" w:rsidRDefault="00E830C1" w:rsidP="00C92538"/>
          <w:p w:rsidR="008B6822" w:rsidRPr="00632383" w:rsidRDefault="008B6822" w:rsidP="00C92538">
            <w:r>
              <w:t>Началь</w:t>
            </w:r>
            <w:r w:rsidR="00766D59">
              <w:t>ник отдела математического образования факультета математики</w:t>
            </w:r>
          </w:p>
        </w:tc>
        <w:tc>
          <w:tcPr>
            <w:tcW w:w="3460" w:type="dxa"/>
            <w:gridSpan w:val="3"/>
            <w:shd w:val="clear" w:color="auto" w:fill="FFFFFF"/>
          </w:tcPr>
          <w:p w:rsidR="008B6822" w:rsidRPr="00632383" w:rsidRDefault="008B6822" w:rsidP="00C92538">
            <w:pPr>
              <w:snapToGrid w:val="0"/>
            </w:pPr>
          </w:p>
        </w:tc>
        <w:tc>
          <w:tcPr>
            <w:tcW w:w="2043" w:type="dxa"/>
            <w:gridSpan w:val="2"/>
            <w:shd w:val="clear" w:color="auto" w:fill="FFFFFF"/>
          </w:tcPr>
          <w:p w:rsidR="00E830C1" w:rsidRDefault="00E830C1" w:rsidP="00C92538"/>
          <w:p w:rsidR="00E830C1" w:rsidRDefault="00E830C1" w:rsidP="00C92538"/>
          <w:p w:rsidR="008B6822" w:rsidRPr="00632383" w:rsidRDefault="008B6822" w:rsidP="00C92538">
            <w:r>
              <w:t>Н.В. Походня</w:t>
            </w:r>
          </w:p>
        </w:tc>
      </w:tr>
      <w:tr w:rsidR="005843E7" w:rsidTr="008B6822">
        <w:trPr>
          <w:gridBefore w:val="1"/>
          <w:gridAfter w:val="1"/>
          <w:wBefore w:w="216" w:type="dxa"/>
          <w:wAfter w:w="131" w:type="dxa"/>
          <w:trHeight w:val="629"/>
        </w:trPr>
        <w:tc>
          <w:tcPr>
            <w:tcW w:w="4162" w:type="dxa"/>
            <w:gridSpan w:val="2"/>
            <w:shd w:val="clear" w:color="auto" w:fill="FFFFFF"/>
          </w:tcPr>
          <w:p w:rsidR="005843E7" w:rsidRDefault="005843E7"/>
        </w:tc>
        <w:tc>
          <w:tcPr>
            <w:tcW w:w="3338" w:type="dxa"/>
            <w:shd w:val="clear" w:color="auto" w:fill="FFFFFF"/>
          </w:tcPr>
          <w:p w:rsidR="005843E7" w:rsidRDefault="005843E7">
            <w:pPr>
              <w:snapToGrid w:val="0"/>
            </w:pPr>
          </w:p>
        </w:tc>
        <w:tc>
          <w:tcPr>
            <w:tcW w:w="1971" w:type="dxa"/>
            <w:gridSpan w:val="2"/>
            <w:shd w:val="clear" w:color="auto" w:fill="FFFFFF"/>
          </w:tcPr>
          <w:p w:rsidR="005843E7" w:rsidRDefault="005843E7"/>
        </w:tc>
      </w:tr>
    </w:tbl>
    <w:p w:rsidR="005843E7" w:rsidRDefault="005843E7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left="216" w:hanging="216"/>
      </w:pPr>
    </w:p>
    <w:p w:rsidR="005843E7" w:rsidRDefault="005843E7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left="108" w:hanging="108"/>
      </w:pPr>
    </w:p>
    <w:p w:rsidR="005843E7" w:rsidRDefault="005843E7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5843E7" w:rsidRDefault="005843E7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</w:p>
    <w:p w:rsidR="005843E7" w:rsidRDefault="00A93505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>Соболева Е</w:t>
      </w:r>
      <w:r w:rsidR="005843E7">
        <w:rPr>
          <w:sz w:val="20"/>
          <w:szCs w:val="20"/>
        </w:rPr>
        <w:t>.В.</w:t>
      </w:r>
    </w:p>
    <w:p w:rsidR="005843E7" w:rsidRPr="00766D59" w:rsidRDefault="00EF277B">
      <w:pPr>
        <w:tabs>
          <w:tab w:val="left" w:pos="5188"/>
        </w:tabs>
      </w:pPr>
      <w:r>
        <w:rPr>
          <w:sz w:val="20"/>
          <w:szCs w:val="20"/>
        </w:rPr>
        <w:t xml:space="preserve">Тел. (495) 772-95-90 </w:t>
      </w:r>
      <w:r w:rsidR="005843E7" w:rsidRPr="00766D59">
        <w:rPr>
          <w:sz w:val="20"/>
          <w:szCs w:val="20"/>
        </w:rPr>
        <w:t>*</w:t>
      </w:r>
      <w:r w:rsidR="00766D59">
        <w:rPr>
          <w:sz w:val="20"/>
          <w:szCs w:val="20"/>
        </w:rPr>
        <w:t>2353</w:t>
      </w:r>
      <w:r w:rsidR="00A3762E">
        <w:rPr>
          <w:sz w:val="20"/>
          <w:szCs w:val="20"/>
        </w:rPr>
        <w:t>6</w:t>
      </w:r>
    </w:p>
    <w:sectPr w:rsidR="005843E7" w:rsidRPr="00766D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C3" w:rsidRDefault="00FB49C3">
      <w:pPr>
        <w:spacing w:line="240" w:lineRule="auto"/>
      </w:pPr>
      <w:r>
        <w:separator/>
      </w:r>
    </w:p>
  </w:endnote>
  <w:endnote w:type="continuationSeparator" w:id="0">
    <w:p w:rsidR="00FB49C3" w:rsidRDefault="00FB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E7" w:rsidRDefault="005843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E7" w:rsidRDefault="005843E7">
    <w:pPr>
      <w:pStyle w:val="a9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E7" w:rsidRDefault="00584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C3" w:rsidRDefault="00FB49C3">
      <w:pPr>
        <w:spacing w:line="240" w:lineRule="auto"/>
      </w:pPr>
      <w:r>
        <w:separator/>
      </w:r>
    </w:p>
  </w:footnote>
  <w:footnote w:type="continuationSeparator" w:id="0">
    <w:p w:rsidR="00FB49C3" w:rsidRDefault="00FB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E7" w:rsidRDefault="005843E7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E7" w:rsidRDefault="00584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28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28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28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D"/>
    <w:rsid w:val="000010C7"/>
    <w:rsid w:val="000434DE"/>
    <w:rsid w:val="000E3B11"/>
    <w:rsid w:val="001637D7"/>
    <w:rsid w:val="00175BE6"/>
    <w:rsid w:val="001B60BD"/>
    <w:rsid w:val="0022312B"/>
    <w:rsid w:val="002303F8"/>
    <w:rsid w:val="00262D55"/>
    <w:rsid w:val="00271B45"/>
    <w:rsid w:val="00360E1F"/>
    <w:rsid w:val="003D06B8"/>
    <w:rsid w:val="003F77BC"/>
    <w:rsid w:val="004079F6"/>
    <w:rsid w:val="005843E7"/>
    <w:rsid w:val="006111E6"/>
    <w:rsid w:val="00623452"/>
    <w:rsid w:val="006757E8"/>
    <w:rsid w:val="006A3CDE"/>
    <w:rsid w:val="00722E2E"/>
    <w:rsid w:val="00723425"/>
    <w:rsid w:val="00766D59"/>
    <w:rsid w:val="0076799E"/>
    <w:rsid w:val="007C3E83"/>
    <w:rsid w:val="008350BE"/>
    <w:rsid w:val="008565B3"/>
    <w:rsid w:val="0087029F"/>
    <w:rsid w:val="008B6822"/>
    <w:rsid w:val="00931EB4"/>
    <w:rsid w:val="009352E7"/>
    <w:rsid w:val="009B2BB7"/>
    <w:rsid w:val="009C4DBE"/>
    <w:rsid w:val="00A3762E"/>
    <w:rsid w:val="00A93505"/>
    <w:rsid w:val="00AA29E3"/>
    <w:rsid w:val="00AE381E"/>
    <w:rsid w:val="00AE6ED7"/>
    <w:rsid w:val="00BF7FED"/>
    <w:rsid w:val="00C02117"/>
    <w:rsid w:val="00C134F0"/>
    <w:rsid w:val="00C2089B"/>
    <w:rsid w:val="00C70F76"/>
    <w:rsid w:val="00C92538"/>
    <w:rsid w:val="00CD0A97"/>
    <w:rsid w:val="00CF3E9D"/>
    <w:rsid w:val="00E16311"/>
    <w:rsid w:val="00E830C1"/>
    <w:rsid w:val="00EA743F"/>
    <w:rsid w:val="00EF1AEF"/>
    <w:rsid w:val="00EF277B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BC682E-5C6E-4214-A6A4-FED2E90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rFonts w:eastAsia="Arial Unicode MS" w:cs="Arial Unicode MS"/>
      <w:color w:val="000000"/>
      <w:kern w:val="1"/>
      <w:shd w:val="clear" w:color="auto" w:fill="FFFFFF"/>
    </w:rPr>
  </w:style>
  <w:style w:type="character" w:customStyle="1" w:styleId="a5">
    <w:name w:val="Тема примечания Знак"/>
    <w:rPr>
      <w:rFonts w:eastAsia="Arial Unicode MS" w:cs="Arial Unicode MS"/>
      <w:b/>
      <w:bCs/>
      <w:color w:val="000000"/>
      <w:kern w:val="1"/>
      <w:shd w:val="clear" w:color="auto" w:fill="FFFFFF"/>
    </w:rPr>
  </w:style>
  <w:style w:type="character" w:customStyle="1" w:styleId="a6">
    <w:name w:val="Текст выноски Знак"/>
    <w:rPr>
      <w:rFonts w:ascii="Segoe UI" w:eastAsia="Arial Unicode MS" w:hAnsi="Segoe UI" w:cs="Segoe UI"/>
      <w:color w:val="000000"/>
      <w:kern w:val="1"/>
      <w:sz w:val="18"/>
      <w:szCs w:val="18"/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Колонтитулы"/>
    <w:pPr>
      <w:shd w:val="clear" w:color="auto" w:fill="FFFFFF"/>
      <w:tabs>
        <w:tab w:val="right" w:pos="9020"/>
      </w:tabs>
      <w:suppressAutoHyphens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styleId="aa">
    <w:name w:val="Title"/>
    <w:basedOn w:val="11"/>
    <w:next w:val="ab"/>
    <w:qFormat/>
    <w:pPr>
      <w:keepNext w:val="0"/>
      <w:spacing w:before="0" w:after="0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ab">
    <w:name w:val="Subtitle"/>
    <w:basedOn w:val="11"/>
    <w:next w:val="a7"/>
    <w:qFormat/>
    <w:pPr>
      <w:jc w:val="center"/>
    </w:pPr>
    <w:rPr>
      <w:i/>
      <w:iCs/>
    </w:rPr>
  </w:style>
  <w:style w:type="paragraph" w:customStyle="1" w:styleId="14">
    <w:name w:val="Текст сноски1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lang w:eastAsia="hi-IN" w:bidi="hi-IN"/>
    </w:rPr>
  </w:style>
  <w:style w:type="paragraph" w:customStyle="1" w:styleId="ac">
    <w:name w:val="Нормальный"/>
    <w:pPr>
      <w:widowControl w:val="0"/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lang w:eastAsia="hi-IN" w:bidi="hi-IN"/>
    </w:rPr>
  </w:style>
  <w:style w:type="paragraph" w:customStyle="1" w:styleId="15">
    <w:name w:val="Обычный1"/>
    <w:pPr>
      <w:shd w:val="clear" w:color="auto" w:fill="FFFFFF"/>
      <w:suppressAutoHyphens/>
      <w:spacing w:line="100" w:lineRule="atLeast"/>
      <w:ind w:left="1080" w:right="1200"/>
      <w:jc w:val="center"/>
    </w:pPr>
    <w:rPr>
      <w:rFonts w:ascii="Arial" w:eastAsia="Arial Unicode MS" w:hAnsi="Arial" w:cs="Arial Unicode MS"/>
      <w:b/>
      <w:bCs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pPr>
      <w:shd w:val="clear" w:color="auto" w:fill="FFFFFF"/>
      <w:suppressAutoHyphens/>
      <w:spacing w:line="100" w:lineRule="atLeast"/>
      <w:ind w:left="720"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22">
    <w:name w:val="Уровень 2"/>
    <w:pPr>
      <w:shd w:val="clear" w:color="auto" w:fill="FFFFFF"/>
      <w:tabs>
        <w:tab w:val="left" w:pos="360"/>
        <w:tab w:val="left" w:pos="1260"/>
      </w:tabs>
      <w:suppressAutoHyphens/>
      <w:spacing w:before="120" w:line="100" w:lineRule="atLeast"/>
      <w:ind w:firstLine="720"/>
      <w:jc w:val="both"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Ad">
    <w:name w:val="Заголовок A"/>
    <w:pPr>
      <w:keepNext/>
      <w:shd w:val="clear" w:color="auto" w:fill="FFFFFF"/>
      <w:suppressAutoHyphens/>
      <w:spacing w:line="100" w:lineRule="atLeast"/>
    </w:pPr>
    <w:rPr>
      <w:rFonts w:ascii="Helvetica Neue" w:eastAsia="Arial Unicode MS" w:hAnsi="Helvetica Neue" w:cs="Arial Unicode MS"/>
      <w:b/>
      <w:bCs/>
      <w:color w:val="000000"/>
      <w:kern w:val="1"/>
      <w:sz w:val="36"/>
      <w:szCs w:val="36"/>
      <w:lang w:eastAsia="hi-IN" w:bidi="hi-IN"/>
    </w:rPr>
  </w:style>
  <w:style w:type="paragraph" w:customStyle="1" w:styleId="Ae">
    <w:name w:val="Текстовый блок A"/>
    <w:pPr>
      <w:shd w:val="clear" w:color="auto" w:fill="FFFFFF"/>
      <w:suppressAutoHyphens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eastAsia="hi-IN" w:bidi="hi-IN"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7"/>
    <w:next w:val="17"/>
    <w:rPr>
      <w:b/>
      <w:bCs/>
    </w:rPr>
  </w:style>
  <w:style w:type="paragraph" w:styleId="af3">
    <w:name w:val="Revision"/>
    <w:pPr>
      <w:suppressAutoHyphens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styleId="af4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Походня</cp:lastModifiedBy>
  <cp:revision>2</cp:revision>
  <cp:lastPrinted>2019-06-06T17:06:00Z</cp:lastPrinted>
  <dcterms:created xsi:type="dcterms:W3CDTF">2020-09-08T17:12:00Z</dcterms:created>
  <dcterms:modified xsi:type="dcterms:W3CDTF">2020-09-08T17:12:00Z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Походня Н.В.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отдел математического обр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2019/6/7-418</vt:lpwstr>
  </property>
  <property fmtid="{D5CDD505-2E9C-101B-9397-08002B2CF9AE}" pid="7" name="stateValue">
    <vt:lpwstr>Новый</vt:lpwstr>
  </property>
  <property fmtid="{D5CDD505-2E9C-101B-9397-08002B2CF9AE}" pid="8" name="description">
    <vt:lpwstr>ПП Математическое образование 23 кредита 874/332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ПП Математическое образование 23 кредита 874/332 - 874 - 332</vt:lpwstr>
  </property>
  <property fmtid="{D5CDD505-2E9C-101B-9397-08002B2CF9AE}" pid="12" name="classroomHours">
    <vt:lpwstr>332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874</vt:lpwstr>
  </property>
  <property fmtid="{D5CDD505-2E9C-101B-9397-08002B2CF9AE}" pid="21" name="mainDocSheetsCount">
    <vt:lpwstr>3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отдел математического обр</vt:lpwstr>
  </property>
  <property fmtid="{D5CDD505-2E9C-101B-9397-08002B2CF9AE}" pid="24" name="signerDelegates">
    <vt:lpwstr>Катькало В.С.</vt:lpwstr>
  </property>
</Properties>
</file>